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6DF" w:rsidRDefault="00DC06DF" w:rsidP="00DC06DF">
      <w:pPr>
        <w:pStyle w:val="Standard"/>
      </w:pPr>
      <w:r>
        <w:rPr>
          <w:b/>
          <w:noProof/>
          <w:lang w:val="en-US" w:eastAsia="en-US" w:bidi="ar-SA"/>
        </w:rPr>
        <w:drawing>
          <wp:anchor distT="0" distB="0" distL="114300" distR="114300" simplePos="0" relativeHeight="251659264" behindDoc="0" locked="0" layoutInCell="1" allowOverlap="1" wp14:anchorId="1C9B518E" wp14:editId="0D9471BB">
            <wp:simplePos x="0" y="0"/>
            <wp:positionH relativeFrom="column">
              <wp:posOffset>-861447</wp:posOffset>
            </wp:positionH>
            <wp:positionV relativeFrom="paragraph">
              <wp:posOffset>275591</wp:posOffset>
            </wp:positionV>
            <wp:extent cx="1572438" cy="1025170"/>
            <wp:effectExtent l="0" t="0" r="8712" b="3530"/>
            <wp:wrapNone/>
            <wp:docPr id="32" name="Immagin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72438" cy="1025170"/>
                    </a:xfrm>
                    <a:prstGeom prst="rect">
                      <a:avLst/>
                    </a:prstGeom>
                    <a:noFill/>
                    <a:ln>
                      <a:noFill/>
                      <a:prstDash/>
                    </a:ln>
                  </pic:spPr>
                </pic:pic>
              </a:graphicData>
            </a:graphic>
          </wp:anchor>
        </w:drawing>
      </w:r>
    </w:p>
    <w:p w:rsidR="00DC06DF" w:rsidRDefault="00DC06DF" w:rsidP="00DC06DF">
      <w:pPr>
        <w:pStyle w:val="Footer"/>
        <w:jc w:val="center"/>
      </w:pPr>
      <w:r>
        <w:rPr>
          <w:noProof/>
          <w:lang w:val="en-US" w:eastAsia="en-US" w:bidi="ar-SA"/>
        </w:rPr>
        <w:drawing>
          <wp:anchor distT="0" distB="0" distL="114300" distR="114300" simplePos="0" relativeHeight="251660288" behindDoc="0" locked="0" layoutInCell="1" allowOverlap="1" wp14:anchorId="78DE77D7" wp14:editId="09A87EB3">
            <wp:simplePos x="0" y="0"/>
            <wp:positionH relativeFrom="column">
              <wp:posOffset>712473</wp:posOffset>
            </wp:positionH>
            <wp:positionV relativeFrom="paragraph">
              <wp:posOffset>116842</wp:posOffset>
            </wp:positionV>
            <wp:extent cx="1231897" cy="523237"/>
            <wp:effectExtent l="0" t="0" r="6353" b="0"/>
            <wp:wrapNone/>
            <wp:docPr id="33" name="Obrázok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31897" cy="523237"/>
                    </a:xfrm>
                    <a:prstGeom prst="rect">
                      <a:avLst/>
                    </a:prstGeom>
                    <a:noFill/>
                    <a:ln>
                      <a:noFill/>
                      <a:prstDash/>
                    </a:ln>
                  </pic:spPr>
                </pic:pic>
              </a:graphicData>
            </a:graphic>
          </wp:anchor>
        </w:drawing>
      </w:r>
      <w:r>
        <w:rPr>
          <w:noProof/>
          <w:lang w:val="en-US" w:eastAsia="en-US" w:bidi="ar-SA"/>
        </w:rPr>
        <w:drawing>
          <wp:anchor distT="0" distB="0" distL="114300" distR="114300" simplePos="0" relativeHeight="251661312" behindDoc="0" locked="0" layoutInCell="1" allowOverlap="1" wp14:anchorId="20115BCA" wp14:editId="54FB2827">
            <wp:simplePos x="0" y="0"/>
            <wp:positionH relativeFrom="column">
              <wp:posOffset>2255523</wp:posOffset>
            </wp:positionH>
            <wp:positionV relativeFrom="paragraph">
              <wp:posOffset>179707</wp:posOffset>
            </wp:positionV>
            <wp:extent cx="834390" cy="408937"/>
            <wp:effectExtent l="0" t="0" r="3810" b="0"/>
            <wp:wrapTight wrapText="bothSides">
              <wp:wrapPolygon edited="0">
                <wp:start x="0" y="0"/>
                <wp:lineTo x="0" y="20156"/>
                <wp:lineTo x="21205" y="20156"/>
                <wp:lineTo x="21205" y="0"/>
                <wp:lineTo x="0" y="0"/>
              </wp:wrapPolygon>
            </wp:wrapTight>
            <wp:docPr id="34" name="Picture 291" descr="Displaying MadMiningLo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834390" cy="408937"/>
                    </a:xfrm>
                    <a:prstGeom prst="rect">
                      <a:avLst/>
                    </a:prstGeom>
                    <a:noFill/>
                    <a:ln>
                      <a:noFill/>
                      <a:prstDash/>
                    </a:ln>
                  </pic:spPr>
                </pic:pic>
              </a:graphicData>
            </a:graphic>
          </wp:anchor>
        </w:drawing>
      </w:r>
      <w:r>
        <w:rPr>
          <w:i/>
          <w:noProof/>
          <w:sz w:val="16"/>
          <w:szCs w:val="16"/>
          <w:lang w:val="en-US" w:eastAsia="en-US" w:bidi="ar-SA"/>
        </w:rPr>
        <w:drawing>
          <wp:anchor distT="0" distB="0" distL="114300" distR="114300" simplePos="0" relativeHeight="251662336" behindDoc="0" locked="0" layoutInCell="1" allowOverlap="1" wp14:anchorId="42403CDB" wp14:editId="356B6B7C">
            <wp:simplePos x="0" y="0"/>
            <wp:positionH relativeFrom="column">
              <wp:posOffset>3519168</wp:posOffset>
            </wp:positionH>
            <wp:positionV relativeFrom="paragraph">
              <wp:posOffset>65407</wp:posOffset>
            </wp:positionV>
            <wp:extent cx="1294762" cy="593088"/>
            <wp:effectExtent l="0" t="0" r="638" b="0"/>
            <wp:wrapTight wrapText="bothSides">
              <wp:wrapPolygon edited="0">
                <wp:start x="0" y="0"/>
                <wp:lineTo x="0" y="20836"/>
                <wp:lineTo x="21303" y="20836"/>
                <wp:lineTo x="21303" y="0"/>
                <wp:lineTo x="0" y="0"/>
              </wp:wrapPolygon>
            </wp:wrapTight>
            <wp:docPr id="35" name="Picture 290" descr="C:\Users\Danica PC\Downloads\visegrad_fund_logo_blue_800px.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294762" cy="593088"/>
                    </a:xfrm>
                    <a:prstGeom prst="rect">
                      <a:avLst/>
                    </a:prstGeom>
                    <a:noFill/>
                    <a:ln>
                      <a:noFill/>
                      <a:prstDash/>
                    </a:ln>
                  </pic:spPr>
                </pic:pic>
              </a:graphicData>
            </a:graphic>
          </wp:anchor>
        </w:drawing>
      </w:r>
      <w:r>
        <w:rPr>
          <w:rFonts w:ascii="Times New Roman" w:hAnsi="Times New Roman" w:cs="Times New Roman"/>
          <w:b/>
          <w:noProof/>
          <w:sz w:val="20"/>
          <w:szCs w:val="20"/>
          <w:lang w:val="en-US" w:eastAsia="en-US" w:bidi="ar-SA"/>
        </w:rPr>
        <w:drawing>
          <wp:anchor distT="0" distB="0" distL="114300" distR="114300" simplePos="0" relativeHeight="251663360" behindDoc="0" locked="0" layoutInCell="1" allowOverlap="1" wp14:anchorId="75074A49" wp14:editId="33B9D558">
            <wp:simplePos x="0" y="0"/>
            <wp:positionH relativeFrom="column">
              <wp:posOffset>5022213</wp:posOffset>
            </wp:positionH>
            <wp:positionV relativeFrom="paragraph">
              <wp:posOffset>125099</wp:posOffset>
            </wp:positionV>
            <wp:extent cx="637327" cy="741871"/>
            <wp:effectExtent l="0" t="0" r="0" b="1079"/>
            <wp:wrapNone/>
            <wp:docPr id="3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7327" cy="741871"/>
                    </a:xfrm>
                    <a:prstGeom prst="rect">
                      <a:avLst/>
                    </a:prstGeom>
                    <a:noFill/>
                    <a:ln>
                      <a:noFill/>
                      <a:prstDash/>
                    </a:ln>
                  </pic:spPr>
                </pic:pic>
              </a:graphicData>
            </a:graphic>
          </wp:anchor>
        </w:drawing>
      </w:r>
    </w:p>
    <w:p w:rsidR="00DC06DF" w:rsidRDefault="00DC06DF" w:rsidP="00DC06DF">
      <w:pPr>
        <w:pStyle w:val="Standard"/>
        <w:rPr>
          <w:b/>
          <w:sz w:val="28"/>
          <w:szCs w:val="28"/>
        </w:rPr>
      </w:pPr>
    </w:p>
    <w:p w:rsidR="00DC06DF" w:rsidRDefault="00DC06DF" w:rsidP="00DC06DF">
      <w:pPr>
        <w:pStyle w:val="Standard"/>
        <w:jc w:val="center"/>
        <w:rPr>
          <w:b/>
          <w:sz w:val="28"/>
          <w:szCs w:val="28"/>
        </w:rPr>
      </w:pPr>
    </w:p>
    <w:p w:rsidR="00DC06DF" w:rsidRDefault="00DC06DF" w:rsidP="00DC06DF">
      <w:pPr>
        <w:pStyle w:val="Standard"/>
        <w:jc w:val="center"/>
        <w:rPr>
          <w:b/>
          <w:sz w:val="28"/>
          <w:szCs w:val="28"/>
        </w:rPr>
      </w:pPr>
    </w:p>
    <w:p w:rsidR="00DC06DF" w:rsidRDefault="00DC06DF">
      <w:pPr>
        <w:pStyle w:val="Standard"/>
        <w:jc w:val="center"/>
        <w:rPr>
          <w:b/>
          <w:sz w:val="28"/>
          <w:szCs w:val="28"/>
        </w:rPr>
      </w:pPr>
    </w:p>
    <w:p w:rsidR="00DC06DF" w:rsidRDefault="00DC06DF" w:rsidP="00DC06DF">
      <w:pPr>
        <w:pStyle w:val="Standard"/>
        <w:rPr>
          <w:b/>
          <w:sz w:val="28"/>
          <w:szCs w:val="28"/>
        </w:rPr>
      </w:pPr>
    </w:p>
    <w:p w:rsidR="00DC06DF" w:rsidRDefault="00DC06DF" w:rsidP="00DC06DF">
      <w:pPr>
        <w:pStyle w:val="Standard"/>
        <w:rPr>
          <w:b/>
          <w:sz w:val="28"/>
          <w:szCs w:val="28"/>
        </w:rPr>
      </w:pPr>
    </w:p>
    <w:p w:rsidR="00DC06DF" w:rsidRDefault="00DC06DF" w:rsidP="00DC06DF">
      <w:pPr>
        <w:pStyle w:val="Standard"/>
        <w:rPr>
          <w:b/>
          <w:sz w:val="28"/>
          <w:szCs w:val="28"/>
        </w:rPr>
      </w:pPr>
    </w:p>
    <w:p w:rsidR="00F964A8" w:rsidRPr="008249AB" w:rsidRDefault="005B2D4C">
      <w:pPr>
        <w:pStyle w:val="Standard"/>
        <w:jc w:val="center"/>
        <w:rPr>
          <w:b/>
        </w:rPr>
      </w:pPr>
      <w:r w:rsidRPr="008249AB">
        <w:rPr>
          <w:b/>
          <w:sz w:val="28"/>
          <w:szCs w:val="28"/>
        </w:rPr>
        <w:t>Prípadová štúdia výroby automobilov</w:t>
      </w:r>
    </w:p>
    <w:p w:rsidR="00DC06DF" w:rsidRDefault="00DC06DF">
      <w:pPr>
        <w:pStyle w:val="Standard"/>
        <w:rPr>
          <w:b/>
          <w:sz w:val="28"/>
          <w:szCs w:val="28"/>
        </w:rPr>
      </w:pPr>
    </w:p>
    <w:p w:rsidR="00DC06DF" w:rsidRDefault="00DC06DF">
      <w:pPr>
        <w:pStyle w:val="Standard"/>
        <w:rPr>
          <w:b/>
          <w:sz w:val="28"/>
          <w:szCs w:val="28"/>
        </w:rPr>
      </w:pPr>
    </w:p>
    <w:p w:rsidR="00DC06DF" w:rsidRDefault="00DC06DF">
      <w:pPr>
        <w:pStyle w:val="Standard"/>
        <w:rPr>
          <w:b/>
          <w:sz w:val="28"/>
          <w:szCs w:val="28"/>
        </w:rPr>
      </w:pPr>
    </w:p>
    <w:p w:rsidR="00F964A8" w:rsidRDefault="005B2D4C">
      <w:pPr>
        <w:pStyle w:val="Standard"/>
        <w:rPr>
          <w:b/>
          <w:sz w:val="28"/>
          <w:szCs w:val="28"/>
        </w:rPr>
      </w:pPr>
      <w:r w:rsidRPr="008249AB">
        <w:rPr>
          <w:b/>
          <w:sz w:val="28"/>
          <w:szCs w:val="28"/>
        </w:rPr>
        <w:t>Úvod</w:t>
      </w:r>
    </w:p>
    <w:p w:rsidR="00DC06DF" w:rsidRDefault="00DC06DF">
      <w:pPr>
        <w:pStyle w:val="Standard"/>
        <w:rPr>
          <w:b/>
          <w:sz w:val="28"/>
          <w:szCs w:val="28"/>
        </w:rPr>
      </w:pPr>
    </w:p>
    <w:p w:rsidR="00DC06DF" w:rsidRPr="008249AB" w:rsidRDefault="00DC06DF">
      <w:pPr>
        <w:pStyle w:val="Standard"/>
        <w:rPr>
          <w:b/>
          <w:sz w:val="28"/>
          <w:szCs w:val="28"/>
        </w:rPr>
      </w:pPr>
    </w:p>
    <w:p w:rsidR="00F964A8" w:rsidRPr="008249AB" w:rsidRDefault="00F964A8">
      <w:pPr>
        <w:pStyle w:val="Standard"/>
        <w:rPr>
          <w:b/>
        </w:rPr>
      </w:pPr>
    </w:p>
    <w:p w:rsidR="005B2D4C" w:rsidRPr="008249AB" w:rsidRDefault="005B2D4C" w:rsidP="005B2D4C">
      <w:pPr>
        <w:pStyle w:val="Standard"/>
        <w:ind w:firstLine="720"/>
        <w:jc w:val="both"/>
      </w:pPr>
      <w:r w:rsidRPr="008249AB">
        <w:t xml:space="preserve">Vďaka zásadným zmenám v nových technológiách a inováciách a na globálnom trhu prechádza automobilový priemysel veľkou transformáciou. Inovácie týkajúce sa autonómnych technológií, zdieľania </w:t>
      </w:r>
      <w:r w:rsidR="000468DB" w:rsidRPr="008249AB">
        <w:t>automobilov</w:t>
      </w:r>
      <w:r w:rsidRPr="008249AB">
        <w:t xml:space="preserve">, znižovania emisií CO2 a podporných elektrických motorových vozidiel budú mať na automobilový priemysel výrazný vplyv. </w:t>
      </w:r>
    </w:p>
    <w:p w:rsidR="005B2D4C" w:rsidRPr="008249AB" w:rsidRDefault="005B2D4C">
      <w:pPr>
        <w:pStyle w:val="Standard"/>
        <w:jc w:val="both"/>
      </w:pPr>
      <w:r w:rsidRPr="008249AB">
        <w:tab/>
        <w:t>V poslednom desaťročí sa región krajín V4 stal centrom výroby automobilov v Európe. Hlavne vďaka dostupnosti pomerne lacnej pracovnej sily, stabilnej politickej situácii</w:t>
      </w:r>
      <w:r w:rsidR="008A4D6E" w:rsidRPr="008249AB">
        <w:t xml:space="preserve"> po vstupe do Európskej únie, tomu, že sú súčasťou voľného európskeho trhu, majú dobrú infraštruktúru a sú v blízkosti západoeurópskeho trhu. Vo všetkých krajinách V4 má priemysel tradične silnú úlohu a pozíciu. Výstupy automobilového priemyslu sú rozhodujúce pre ekonomickú situáciu regiónu a predstavujú dôležitý podiel exportu regiónu. Preto trendy v automobilovom priemysle budú mať významný socioekonomický dopad.  </w:t>
      </w:r>
    </w:p>
    <w:p w:rsidR="005B2D4C" w:rsidRPr="008249AB" w:rsidRDefault="005B2D4C">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DC06DF" w:rsidRDefault="00DC06DF" w:rsidP="008A4D6E">
      <w:pPr>
        <w:pStyle w:val="Standard"/>
        <w:jc w:val="both"/>
      </w:pPr>
    </w:p>
    <w:p w:rsidR="00F964A8" w:rsidRPr="008249AB" w:rsidRDefault="00C96024" w:rsidP="008A4D6E">
      <w:pPr>
        <w:pStyle w:val="Standard"/>
        <w:jc w:val="both"/>
      </w:pPr>
      <w:r w:rsidRPr="008249AB">
        <w:tab/>
      </w:r>
    </w:p>
    <w:p w:rsidR="00F964A8" w:rsidRPr="008249AB" w:rsidRDefault="00C96024" w:rsidP="008A4D6E">
      <w:pPr>
        <w:pStyle w:val="Standard"/>
        <w:rPr>
          <w:b/>
          <w:sz w:val="28"/>
          <w:szCs w:val="28"/>
        </w:rPr>
      </w:pPr>
      <w:r w:rsidRPr="008249AB">
        <w:rPr>
          <w:b/>
          <w:sz w:val="28"/>
          <w:szCs w:val="28"/>
        </w:rPr>
        <w:lastRenderedPageBreak/>
        <w:t>1</w:t>
      </w:r>
      <w:r w:rsidR="008A4D6E" w:rsidRPr="008249AB">
        <w:rPr>
          <w:b/>
          <w:sz w:val="28"/>
          <w:szCs w:val="28"/>
        </w:rPr>
        <w:t>. Význam automobilového priemyslu pre krajiny V4 –</w:t>
      </w:r>
      <w:r w:rsidRPr="008249AB">
        <w:rPr>
          <w:b/>
          <w:sz w:val="28"/>
          <w:szCs w:val="28"/>
        </w:rPr>
        <w:t xml:space="preserve"> </w:t>
      </w:r>
      <w:r w:rsidR="008A4D6E" w:rsidRPr="008249AB">
        <w:rPr>
          <w:b/>
          <w:sz w:val="28"/>
          <w:szCs w:val="28"/>
        </w:rPr>
        <w:t>základné údaje</w:t>
      </w:r>
    </w:p>
    <w:p w:rsidR="00F964A8" w:rsidRPr="008249AB" w:rsidRDefault="00F964A8">
      <w:pPr>
        <w:pStyle w:val="Standard"/>
        <w:rPr>
          <w:b/>
          <w:sz w:val="28"/>
          <w:szCs w:val="28"/>
        </w:rPr>
      </w:pPr>
    </w:p>
    <w:p w:rsidR="00F964A8" w:rsidRPr="008249AB" w:rsidRDefault="00C96024">
      <w:pPr>
        <w:pStyle w:val="Standard"/>
        <w:rPr>
          <w:b/>
          <w:sz w:val="28"/>
          <w:szCs w:val="28"/>
        </w:rPr>
      </w:pPr>
      <w:r w:rsidRPr="008249AB">
        <w:rPr>
          <w:b/>
          <w:sz w:val="28"/>
          <w:szCs w:val="28"/>
        </w:rPr>
        <w:t xml:space="preserve">1.1. </w:t>
      </w:r>
      <w:r w:rsidR="008A4D6E" w:rsidRPr="008249AB">
        <w:rPr>
          <w:b/>
          <w:sz w:val="28"/>
          <w:szCs w:val="28"/>
        </w:rPr>
        <w:t>Výrobné štatistiky</w:t>
      </w:r>
    </w:p>
    <w:p w:rsidR="00F964A8" w:rsidRPr="008249AB" w:rsidRDefault="00F964A8">
      <w:pPr>
        <w:pStyle w:val="Standard"/>
      </w:pPr>
    </w:p>
    <w:p w:rsidR="00F964A8" w:rsidRPr="008249AB" w:rsidRDefault="008A4D6E">
      <w:pPr>
        <w:pStyle w:val="Standard"/>
      </w:pPr>
      <w:r w:rsidRPr="008249AB">
        <w:rPr>
          <w:b/>
          <w:i/>
          <w:sz w:val="18"/>
          <w:szCs w:val="18"/>
        </w:rPr>
        <w:t>Obrázok</w:t>
      </w:r>
      <w:r w:rsidR="00C96024" w:rsidRPr="008249AB">
        <w:rPr>
          <w:b/>
          <w:i/>
          <w:sz w:val="18"/>
          <w:szCs w:val="18"/>
        </w:rPr>
        <w:t xml:space="preserve"> 1: </w:t>
      </w:r>
      <w:r w:rsidRPr="008249AB">
        <w:rPr>
          <w:b/>
          <w:sz w:val="18"/>
          <w:szCs w:val="18"/>
        </w:rPr>
        <w:t xml:space="preserve">Graf výroby </w:t>
      </w:r>
      <w:r w:rsidR="000468DB" w:rsidRPr="008249AB">
        <w:rPr>
          <w:b/>
          <w:sz w:val="18"/>
          <w:szCs w:val="18"/>
        </w:rPr>
        <w:t xml:space="preserve">automobilov </w:t>
      </w:r>
      <w:r w:rsidRPr="008249AB">
        <w:rPr>
          <w:b/>
          <w:sz w:val="18"/>
          <w:szCs w:val="18"/>
        </w:rPr>
        <w:t xml:space="preserve">v EÚ a krajinách V4 v období </w:t>
      </w:r>
      <w:r w:rsidR="00C96024" w:rsidRPr="008249AB">
        <w:rPr>
          <w:b/>
          <w:sz w:val="18"/>
          <w:szCs w:val="18"/>
        </w:rPr>
        <w:t>2005 - 2015 (</w:t>
      </w:r>
      <w:r w:rsidRPr="008249AB">
        <w:rPr>
          <w:b/>
          <w:sz w:val="18"/>
          <w:szCs w:val="18"/>
        </w:rPr>
        <w:t>v miliónoch</w:t>
      </w:r>
      <w:r w:rsidR="00C96024" w:rsidRPr="008249AB">
        <w:rPr>
          <w:b/>
          <w:sz w:val="18"/>
          <w:szCs w:val="18"/>
        </w:rPr>
        <w:t>)</w:t>
      </w:r>
    </w:p>
    <w:p w:rsidR="00F964A8" w:rsidRPr="008249AB" w:rsidRDefault="00C96024">
      <w:pPr>
        <w:pStyle w:val="Standard"/>
      </w:pPr>
      <w:r w:rsidRPr="008249AB">
        <w:rPr>
          <w:noProof/>
          <w:lang w:val="en-US" w:eastAsia="en-US" w:bidi="ar-SA"/>
        </w:rPr>
        <w:drawing>
          <wp:inline distT="0" distB="0" distL="0" distR="0" wp14:anchorId="30DBB42D" wp14:editId="779BFE22">
            <wp:extent cx="5038197" cy="3444837"/>
            <wp:effectExtent l="0" t="0" r="0" b="3213"/>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038197" cy="3444837"/>
                    </a:xfrm>
                    <a:prstGeom prst="rect">
                      <a:avLst/>
                    </a:prstGeom>
                    <a:noFill/>
                    <a:ln>
                      <a:noFill/>
                      <a:prstDash/>
                    </a:ln>
                  </pic:spPr>
                </pic:pic>
              </a:graphicData>
            </a:graphic>
          </wp:inline>
        </w:drawing>
      </w:r>
    </w:p>
    <w:p w:rsidR="00F964A8" w:rsidRPr="008249AB" w:rsidRDefault="008A4D6E">
      <w:pPr>
        <w:pStyle w:val="Standard"/>
      </w:pPr>
      <w:r w:rsidRPr="008249AB">
        <w:rPr>
          <w:i/>
          <w:sz w:val="18"/>
          <w:szCs w:val="18"/>
        </w:rPr>
        <w:t>Zdroj</w:t>
      </w:r>
      <w:r w:rsidR="00C96024" w:rsidRPr="008249AB">
        <w:rPr>
          <w:i/>
          <w:sz w:val="18"/>
          <w:szCs w:val="18"/>
        </w:rPr>
        <w:t>: OICA</w:t>
      </w:r>
      <w:r w:rsidR="00C96024" w:rsidRPr="008249AB">
        <w:rPr>
          <w:rStyle w:val="FootnoteReference"/>
        </w:rPr>
        <w:footnoteReference w:id="1"/>
      </w:r>
    </w:p>
    <w:p w:rsidR="00F964A8" w:rsidRPr="008249AB" w:rsidRDefault="00F964A8">
      <w:pPr>
        <w:pStyle w:val="Standard"/>
      </w:pPr>
    </w:p>
    <w:p w:rsidR="00F964A8" w:rsidRPr="008249AB" w:rsidRDefault="00F964A8">
      <w:pPr>
        <w:pStyle w:val="Standard"/>
      </w:pPr>
    </w:p>
    <w:p w:rsidR="00F964A8" w:rsidRPr="008249AB" w:rsidRDefault="008A4D6E">
      <w:pPr>
        <w:pStyle w:val="Standard"/>
      </w:pPr>
      <w:r w:rsidRPr="008249AB">
        <w:rPr>
          <w:b/>
          <w:i/>
          <w:sz w:val="18"/>
          <w:szCs w:val="18"/>
        </w:rPr>
        <w:t>Obrázok</w:t>
      </w:r>
      <w:r w:rsidR="00C96024" w:rsidRPr="008249AB">
        <w:rPr>
          <w:b/>
          <w:i/>
          <w:sz w:val="18"/>
          <w:szCs w:val="18"/>
        </w:rPr>
        <w:t xml:space="preserve"> 2: </w:t>
      </w:r>
      <w:r w:rsidR="0061499C" w:rsidRPr="008249AB">
        <w:rPr>
          <w:b/>
          <w:i/>
          <w:sz w:val="18"/>
          <w:szCs w:val="18"/>
        </w:rPr>
        <w:t xml:space="preserve">Vyrobené </w:t>
      </w:r>
      <w:r w:rsidR="000468DB" w:rsidRPr="008249AB">
        <w:rPr>
          <w:b/>
          <w:i/>
          <w:sz w:val="18"/>
          <w:szCs w:val="18"/>
        </w:rPr>
        <w:t xml:space="preserve">automobily </w:t>
      </w:r>
      <w:r w:rsidR="0061499C" w:rsidRPr="008249AB">
        <w:rPr>
          <w:b/>
          <w:i/>
          <w:sz w:val="18"/>
          <w:szCs w:val="18"/>
        </w:rPr>
        <w:t xml:space="preserve">na tisíc obyvateľov </w:t>
      </w:r>
      <w:r w:rsidR="00C96024" w:rsidRPr="008249AB">
        <w:rPr>
          <w:b/>
          <w:sz w:val="18"/>
          <w:szCs w:val="18"/>
        </w:rPr>
        <w:t xml:space="preserve"> - 2014 (</w:t>
      </w:r>
      <w:r w:rsidR="0061499C" w:rsidRPr="008249AB">
        <w:rPr>
          <w:b/>
          <w:sz w:val="18"/>
          <w:szCs w:val="18"/>
        </w:rPr>
        <w:t>v</w:t>
      </w:r>
      <w:r w:rsidR="00C96024" w:rsidRPr="008249AB">
        <w:rPr>
          <w:b/>
          <w:sz w:val="18"/>
          <w:szCs w:val="18"/>
        </w:rPr>
        <w:t xml:space="preserve"> 1000 </w:t>
      </w:r>
      <w:r w:rsidR="000468DB" w:rsidRPr="008249AB">
        <w:rPr>
          <w:b/>
          <w:sz w:val="18"/>
          <w:szCs w:val="18"/>
        </w:rPr>
        <w:t>automobiloch</w:t>
      </w:r>
      <w:r w:rsidR="00C96024" w:rsidRPr="008249AB">
        <w:rPr>
          <w:b/>
          <w:sz w:val="18"/>
          <w:szCs w:val="18"/>
        </w:rPr>
        <w:t>)</w:t>
      </w:r>
    </w:p>
    <w:p w:rsidR="00F964A8" w:rsidRPr="008249AB" w:rsidRDefault="00C96024">
      <w:pPr>
        <w:pStyle w:val="Standard"/>
      </w:pPr>
      <w:r w:rsidRPr="008249AB">
        <w:rPr>
          <w:noProof/>
          <w:lang w:val="en-US" w:eastAsia="en-US" w:bidi="ar-SA"/>
        </w:rPr>
        <w:drawing>
          <wp:inline distT="0" distB="0" distL="0" distR="0" wp14:anchorId="36714BBF" wp14:editId="3373BFB8">
            <wp:extent cx="4000682" cy="2619362"/>
            <wp:effectExtent l="0" t="0" r="0" b="0"/>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000682" cy="2619362"/>
                    </a:xfrm>
                    <a:prstGeom prst="rect">
                      <a:avLst/>
                    </a:prstGeom>
                    <a:noFill/>
                    <a:ln>
                      <a:noFill/>
                      <a:prstDash/>
                    </a:ln>
                  </pic:spPr>
                </pic:pic>
              </a:graphicData>
            </a:graphic>
          </wp:inline>
        </w:drawing>
      </w:r>
    </w:p>
    <w:p w:rsidR="00F964A8" w:rsidRPr="008249AB" w:rsidRDefault="0061499C">
      <w:pPr>
        <w:pStyle w:val="Standard"/>
        <w:rPr>
          <w:i/>
          <w:sz w:val="18"/>
          <w:szCs w:val="18"/>
        </w:rPr>
      </w:pPr>
      <w:r w:rsidRPr="008249AB">
        <w:rPr>
          <w:i/>
          <w:sz w:val="18"/>
          <w:szCs w:val="18"/>
        </w:rPr>
        <w:lastRenderedPageBreak/>
        <w:t>Zdroj</w:t>
      </w:r>
      <w:r w:rsidR="00C96024" w:rsidRPr="008249AB">
        <w:rPr>
          <w:i/>
          <w:sz w:val="18"/>
          <w:szCs w:val="18"/>
        </w:rPr>
        <w:t>: OICA; Eurostat</w:t>
      </w:r>
      <w:r w:rsidR="00C96024" w:rsidRPr="008249AB">
        <w:rPr>
          <w:rStyle w:val="FootnoteReference"/>
        </w:rPr>
        <w:footnoteReference w:id="2"/>
      </w:r>
      <w:r w:rsidR="00C96024" w:rsidRPr="008249AB">
        <w:rPr>
          <w:i/>
          <w:sz w:val="18"/>
          <w:szCs w:val="18"/>
        </w:rPr>
        <w:t xml:space="preserve"> 2014</w:t>
      </w:r>
    </w:p>
    <w:p w:rsidR="0061499C" w:rsidRPr="008249AB" w:rsidRDefault="0061499C">
      <w:pPr>
        <w:pStyle w:val="Standard"/>
        <w:rPr>
          <w:i/>
          <w:sz w:val="18"/>
          <w:szCs w:val="18"/>
        </w:rPr>
      </w:pPr>
    </w:p>
    <w:p w:rsidR="0061499C" w:rsidRPr="008249AB" w:rsidRDefault="0061499C">
      <w:pPr>
        <w:pStyle w:val="Standard"/>
      </w:pPr>
      <w:r w:rsidRPr="008249AB">
        <w:rPr>
          <w:i/>
          <w:sz w:val="18"/>
          <w:szCs w:val="18"/>
          <w:highlight w:val="lightGray"/>
        </w:rPr>
        <w:t>Slovensko, ČR, Nemecko, Slovinsko, Maďarsko, Belgicko, Španielsko, Spojené kráľovstvo, Francúzsko, Rumunsko, Švédsko, Rakúsko, Poľsko, Portugalsko, Fínsko, Taliansko</w:t>
      </w:r>
    </w:p>
    <w:p w:rsidR="00F964A8" w:rsidRPr="008249AB" w:rsidRDefault="00F964A8">
      <w:pPr>
        <w:pStyle w:val="Standard"/>
      </w:pPr>
    </w:p>
    <w:p w:rsidR="00F964A8" w:rsidRPr="008249AB" w:rsidRDefault="00C96024">
      <w:pPr>
        <w:pStyle w:val="Standard"/>
        <w:jc w:val="both"/>
      </w:pPr>
      <w:r w:rsidRPr="008249AB">
        <w:tab/>
      </w:r>
      <w:r w:rsidR="0061499C" w:rsidRPr="008249AB">
        <w:t>V roku 2005 podľa štatistiky OICA – Medzinárodnej organizácie výrobcov automobilov, bolo globálne vyrobených 68</w:t>
      </w:r>
      <w:r w:rsidR="008F28EC" w:rsidRPr="008249AB">
        <w:t> </w:t>
      </w:r>
      <w:r w:rsidR="0061499C" w:rsidRPr="008249AB">
        <w:t>539</w:t>
      </w:r>
      <w:r w:rsidR="008F28EC" w:rsidRPr="008249AB">
        <w:t> </w:t>
      </w:r>
      <w:r w:rsidR="0061499C" w:rsidRPr="008249AB">
        <w:t xml:space="preserve">516 </w:t>
      </w:r>
      <w:r w:rsidR="000468DB" w:rsidRPr="008249AB">
        <w:t>automobilov</w:t>
      </w:r>
      <w:r w:rsidR="0061499C" w:rsidRPr="008249AB">
        <w:t>. Len v Európskej únii to bolo 18</w:t>
      </w:r>
      <w:r w:rsidR="008F28EC" w:rsidRPr="008249AB">
        <w:t> </w:t>
      </w:r>
      <w:r w:rsidR="0061499C" w:rsidRPr="008249AB">
        <w:t>515</w:t>
      </w:r>
      <w:r w:rsidR="008F28EC" w:rsidRPr="008249AB">
        <w:t> </w:t>
      </w:r>
      <w:r w:rsidR="0061499C" w:rsidRPr="008249AB">
        <w:t>293</w:t>
      </w:r>
      <w:r w:rsidR="008F28EC" w:rsidRPr="008249AB">
        <w:t xml:space="preserve"> </w:t>
      </w:r>
      <w:r w:rsidR="000468DB" w:rsidRPr="008249AB">
        <w:t>automobilov</w:t>
      </w:r>
      <w:r w:rsidR="008F28EC" w:rsidRPr="008249AB">
        <w:t xml:space="preserve">, čo predstavuje asi 27% globálneho trhu. V krajinách V4 bolo spolu vyrobených </w:t>
      </w:r>
      <w:r w:rsidRPr="008249AB">
        <w:t>3</w:t>
      </w:r>
      <w:r w:rsidR="008F28EC" w:rsidRPr="008249AB">
        <w:t> </w:t>
      </w:r>
      <w:r w:rsidRPr="008249AB">
        <w:t>324</w:t>
      </w:r>
      <w:r w:rsidR="008F28EC" w:rsidRPr="008249AB">
        <w:t> </w:t>
      </w:r>
      <w:r w:rsidRPr="008249AB">
        <w:t>657</w:t>
      </w:r>
      <w:r w:rsidR="008F28EC" w:rsidRPr="008249AB">
        <w:t xml:space="preserve"> </w:t>
      </w:r>
      <w:r w:rsidR="000468DB" w:rsidRPr="008249AB">
        <w:t>automobilov</w:t>
      </w:r>
      <w:r w:rsidR="008F28EC" w:rsidRPr="008249AB">
        <w:t xml:space="preserve">, čo predstavuje </w:t>
      </w:r>
      <w:r w:rsidRPr="008249AB">
        <w:t xml:space="preserve">4,9% </w:t>
      </w:r>
      <w:r w:rsidR="008F28EC" w:rsidRPr="008249AB">
        <w:t xml:space="preserve">globálnej výroby a </w:t>
      </w:r>
      <w:r w:rsidRPr="008249AB">
        <w:t xml:space="preserve">18% </w:t>
      </w:r>
      <w:r w:rsidR="008F28EC" w:rsidRPr="008249AB">
        <w:t>výroby v EÚ</w:t>
      </w:r>
      <w:r w:rsidRPr="008249AB">
        <w:t>.</w:t>
      </w:r>
    </w:p>
    <w:p w:rsidR="008F28EC" w:rsidRPr="008249AB" w:rsidRDefault="008F28EC">
      <w:pPr>
        <w:pStyle w:val="Standard"/>
        <w:jc w:val="both"/>
      </w:pPr>
      <w:r w:rsidRPr="008249AB">
        <w:tab/>
        <w:t xml:space="preserve">Podľa </w:t>
      </w:r>
      <w:r w:rsidR="00E05CB3" w:rsidRPr="008249AB">
        <w:t>ročenky</w:t>
      </w:r>
      <w:r w:rsidRPr="008249AB">
        <w:t xml:space="preserve"> ACEA - Európskeho združenia výrobcov automobilov </w:t>
      </w:r>
      <w:r w:rsidR="00E05CB3" w:rsidRPr="008249AB">
        <w:t>z</w:t>
      </w:r>
      <w:r w:rsidRPr="008249AB">
        <w:t>a rok 2015</w:t>
      </w:r>
      <w:r w:rsidR="00E05CB3" w:rsidRPr="008249AB">
        <w:rPr>
          <w:rStyle w:val="FootnoteReference"/>
        </w:rPr>
        <w:footnoteReference w:id="3"/>
      </w:r>
      <w:r w:rsidR="00E05CB3" w:rsidRPr="008249AB">
        <w:t xml:space="preserve"> </w:t>
      </w:r>
      <w:r w:rsidRPr="008249AB">
        <w:t xml:space="preserve"> bolo v Európskej únii 221 závodov, z ktorých 30 sa nachádzalo v krajinách V4 – na Slovensku boli 3 závody, v Maďarsku 4, v Poľsku 15 a v Českej republike 8 závodov. Ako možno vidieť, vysoký počet závodov nemusí nutne znamenať vyššiu produkciu. V roku 2015 malo Slovensku (s len 3 montážnymi závodmi) takmer rovnakú výrobnú štatistiku ako Česká republika a takmer dvojnásobnú produkciu v porovnaní s Poľskom. </w:t>
      </w:r>
    </w:p>
    <w:p w:rsidR="00F964A8" w:rsidRPr="008249AB" w:rsidRDefault="00F964A8">
      <w:pPr>
        <w:pStyle w:val="Standard"/>
      </w:pPr>
    </w:p>
    <w:p w:rsidR="00F964A8" w:rsidRPr="008249AB" w:rsidRDefault="00C96024">
      <w:pPr>
        <w:pStyle w:val="Standard"/>
        <w:rPr>
          <w:b/>
          <w:sz w:val="28"/>
          <w:szCs w:val="28"/>
        </w:rPr>
      </w:pPr>
      <w:r w:rsidRPr="008249AB">
        <w:rPr>
          <w:b/>
          <w:sz w:val="28"/>
          <w:szCs w:val="28"/>
        </w:rPr>
        <w:t>1.2. Automo</w:t>
      </w:r>
      <w:r w:rsidR="00E05CB3" w:rsidRPr="008249AB">
        <w:rPr>
          <w:b/>
          <w:sz w:val="28"/>
          <w:szCs w:val="28"/>
        </w:rPr>
        <w:t>bilový priemysel a zamestnanosť</w:t>
      </w:r>
    </w:p>
    <w:p w:rsidR="00F964A8" w:rsidRPr="008249AB" w:rsidRDefault="00F964A8">
      <w:pPr>
        <w:pStyle w:val="Standard"/>
        <w:rPr>
          <w:b/>
          <w:sz w:val="28"/>
          <w:szCs w:val="28"/>
        </w:rPr>
      </w:pPr>
    </w:p>
    <w:p w:rsidR="00F964A8" w:rsidRPr="008249AB" w:rsidRDefault="00E05CB3" w:rsidP="00E05CB3">
      <w:pPr>
        <w:pStyle w:val="Standard"/>
        <w:jc w:val="both"/>
      </w:pPr>
      <w:r w:rsidRPr="008249AB">
        <w:t>Podľa ročenky ACEA bolo v </w:t>
      </w:r>
      <w:r w:rsidR="000259FA" w:rsidRPr="008249AB">
        <w:t>Európskej</w:t>
      </w:r>
      <w:r w:rsidRPr="008249AB">
        <w:t xml:space="preserve"> únii v roku 2012 asi 12 miliónov pracovných miest spojených s automobilovým priemyslom. Je dôležité si uved</w:t>
      </w:r>
      <w:r w:rsidR="000259FA" w:rsidRPr="008249AB">
        <w:t>o</w:t>
      </w:r>
      <w:r w:rsidRPr="008249AB">
        <w:t xml:space="preserve">miť, že nejde iba o montáž </w:t>
      </w:r>
      <w:r w:rsidR="000468DB" w:rsidRPr="008249AB">
        <w:t xml:space="preserve">automobilov </w:t>
      </w:r>
      <w:r w:rsidRPr="008249AB">
        <w:t xml:space="preserve">– automobilový priemysel pozostáva za priamej výroby, nepriamej výroby (ktorú predstavujú dodávateľské spoločnosti, ktoré dodávajú napr. súčiastky, pneumatiky a pod.), pracovné miesta spojené s použitím automobilov ako predaj alebo opravy </w:t>
      </w:r>
      <w:r w:rsidR="000468DB" w:rsidRPr="008249AB">
        <w:t>automobilov</w:t>
      </w:r>
      <w:r w:rsidRPr="008249AB">
        <w:t>, alebo pracovné miesta spojené s dopravou a výstavbou. Pre účely tejto správy najvýznamnejšie sú pracovné miesta spojené s priamou a nepriamou výrobou. V roku 2012 bolo v EÚ 2,3 miliónov pracovných miest spojených s priamou výrobou a 0,8 miliónov pracovných miest spojených s nepriamou výrobou</w:t>
      </w:r>
      <w:r w:rsidR="00C96024" w:rsidRPr="008249AB">
        <w:t>.</w:t>
      </w:r>
    </w:p>
    <w:p w:rsidR="00F964A8" w:rsidRPr="008249AB" w:rsidRDefault="00F964A8">
      <w:pPr>
        <w:pStyle w:val="Standard"/>
      </w:pPr>
    </w:p>
    <w:p w:rsidR="00EF61CF" w:rsidRPr="008249AB" w:rsidRDefault="00E05CB3">
      <w:pPr>
        <w:pStyle w:val="Standard"/>
        <w:jc w:val="both"/>
      </w:pPr>
      <w:r w:rsidRPr="008249AB">
        <w:tab/>
        <w:t xml:space="preserve">Podľa </w:t>
      </w:r>
      <w:r w:rsidR="00867112" w:rsidRPr="008249AB">
        <w:t>nasledujúceho</w:t>
      </w:r>
      <w:r w:rsidR="00EF61CF" w:rsidRPr="008249AB">
        <w:t xml:space="preserve"> grafu, v krajinách V4 je vo výrobe </w:t>
      </w:r>
      <w:r w:rsidR="000468DB" w:rsidRPr="008249AB">
        <w:t xml:space="preserve">automobilov </w:t>
      </w:r>
      <w:r w:rsidR="00EF61CF" w:rsidRPr="008249AB">
        <w:t xml:space="preserve">443 200  pracovných miest.  Ako možno vidieť z porovnania s údajmi o produkcii, medzi výrobnými číslami a počtom pracovných miest nie je nutne korelácia. Slovensko s menším počtom pracovných miest vo výrobe ako Poľsko a Maďarsko, vyrobilo viac </w:t>
      </w:r>
      <w:r w:rsidR="000468DB" w:rsidRPr="008249AB">
        <w:t xml:space="preserve">automobilov </w:t>
      </w:r>
      <w:r w:rsidR="00EF61CF" w:rsidRPr="008249AB">
        <w:t>ako ostatné dve krajiny spolu (</w:t>
      </w:r>
      <w:r w:rsidR="00C96024" w:rsidRPr="008249AB">
        <w:t xml:space="preserve">2013 </w:t>
      </w:r>
      <w:r w:rsidR="00EF61CF" w:rsidRPr="008249AB">
        <w:t>Slovensko –</w:t>
      </w:r>
      <w:r w:rsidR="00C96024" w:rsidRPr="008249AB">
        <w:t xml:space="preserve"> 975</w:t>
      </w:r>
      <w:r w:rsidR="00EF61CF" w:rsidRPr="008249AB">
        <w:t> </w:t>
      </w:r>
      <w:r w:rsidR="00C96024" w:rsidRPr="008249AB">
        <w:t xml:space="preserve">000 </w:t>
      </w:r>
      <w:r w:rsidR="000468DB" w:rsidRPr="008249AB">
        <w:t>automobilov</w:t>
      </w:r>
      <w:r w:rsidR="00C96024" w:rsidRPr="008249AB">
        <w:t xml:space="preserve">, </w:t>
      </w:r>
      <w:r w:rsidR="00EF61CF" w:rsidRPr="008249AB">
        <w:t>Maďarsko –</w:t>
      </w:r>
      <w:r w:rsidR="00C96024" w:rsidRPr="008249AB">
        <w:t xml:space="preserve"> 321</w:t>
      </w:r>
      <w:r w:rsidR="00EF61CF" w:rsidRPr="008249AB">
        <w:t> </w:t>
      </w:r>
      <w:r w:rsidR="00C96024" w:rsidRPr="008249AB">
        <w:t xml:space="preserve">000 </w:t>
      </w:r>
      <w:r w:rsidR="000468DB" w:rsidRPr="008249AB">
        <w:t>automobilov</w:t>
      </w:r>
      <w:r w:rsidR="00C96024" w:rsidRPr="008249AB">
        <w:t xml:space="preserve">, </w:t>
      </w:r>
      <w:r w:rsidR="00EF61CF" w:rsidRPr="008249AB">
        <w:t>Poľsko –</w:t>
      </w:r>
      <w:r w:rsidR="00C96024" w:rsidRPr="008249AB">
        <w:t xml:space="preserve"> 590</w:t>
      </w:r>
      <w:r w:rsidR="00EF61CF" w:rsidRPr="008249AB">
        <w:t> </w:t>
      </w:r>
      <w:r w:rsidR="00C96024" w:rsidRPr="008249AB">
        <w:t xml:space="preserve">120 </w:t>
      </w:r>
      <w:r w:rsidR="000468DB" w:rsidRPr="008249AB">
        <w:t>automobilov</w:t>
      </w:r>
      <w:r w:rsidR="00C96024" w:rsidRPr="008249AB">
        <w:t xml:space="preserve">). </w:t>
      </w:r>
      <w:r w:rsidR="00EF61CF" w:rsidRPr="008249AB">
        <w:t xml:space="preserve">Hlavnou príčinou je, že kým Slovensko má iba 3 závody, všetky sú hlavné závody s vysokou úrovňou robotizácie, čo im umožňuje vyrábať viac s menej zamestnancami. </w:t>
      </w:r>
    </w:p>
    <w:p w:rsidR="00F964A8" w:rsidRDefault="00F964A8">
      <w:pPr>
        <w:pStyle w:val="Standard"/>
        <w:jc w:val="both"/>
      </w:pPr>
    </w:p>
    <w:p w:rsidR="00DC06DF" w:rsidRDefault="00DC06DF">
      <w:pPr>
        <w:pStyle w:val="Standard"/>
        <w:jc w:val="both"/>
      </w:pPr>
    </w:p>
    <w:p w:rsidR="00DC06DF" w:rsidRDefault="00DC06DF">
      <w:pPr>
        <w:pStyle w:val="Standard"/>
        <w:jc w:val="both"/>
      </w:pPr>
    </w:p>
    <w:p w:rsidR="00DC06DF" w:rsidRDefault="00DC06DF">
      <w:pPr>
        <w:pStyle w:val="Standard"/>
        <w:jc w:val="both"/>
      </w:pPr>
    </w:p>
    <w:p w:rsidR="00DC06DF" w:rsidRDefault="00DC06DF">
      <w:pPr>
        <w:pStyle w:val="Standard"/>
        <w:jc w:val="both"/>
      </w:pPr>
    </w:p>
    <w:p w:rsidR="00DC06DF" w:rsidRPr="008249AB" w:rsidRDefault="00DC06DF">
      <w:pPr>
        <w:pStyle w:val="Standard"/>
        <w:jc w:val="both"/>
      </w:pPr>
    </w:p>
    <w:p w:rsidR="00F964A8" w:rsidRPr="008249AB" w:rsidRDefault="00EF61CF">
      <w:pPr>
        <w:pStyle w:val="Standard"/>
      </w:pPr>
      <w:r w:rsidRPr="008249AB">
        <w:rPr>
          <w:b/>
          <w:i/>
          <w:sz w:val="18"/>
          <w:szCs w:val="18"/>
        </w:rPr>
        <w:lastRenderedPageBreak/>
        <w:t>Obrázok</w:t>
      </w:r>
      <w:r w:rsidR="00C96024" w:rsidRPr="008249AB">
        <w:rPr>
          <w:b/>
          <w:i/>
          <w:sz w:val="18"/>
          <w:szCs w:val="18"/>
        </w:rPr>
        <w:t xml:space="preserve"> 3: </w:t>
      </w:r>
      <w:r w:rsidRPr="008249AB">
        <w:rPr>
          <w:b/>
          <w:i/>
          <w:sz w:val="18"/>
          <w:szCs w:val="18"/>
        </w:rPr>
        <w:t xml:space="preserve">Počet zamestnancov v automobilových spoločnostiach v krajinách </w:t>
      </w:r>
      <w:r w:rsidR="00C96024" w:rsidRPr="008249AB">
        <w:rPr>
          <w:b/>
          <w:sz w:val="18"/>
          <w:szCs w:val="18"/>
        </w:rPr>
        <w:t xml:space="preserve"> V4 </w:t>
      </w:r>
      <w:r w:rsidRPr="008249AB">
        <w:rPr>
          <w:b/>
          <w:sz w:val="18"/>
          <w:szCs w:val="18"/>
        </w:rPr>
        <w:t>a Rumunsku v roku</w:t>
      </w:r>
      <w:r w:rsidR="00C96024" w:rsidRPr="008249AB">
        <w:rPr>
          <w:b/>
          <w:sz w:val="18"/>
          <w:szCs w:val="18"/>
        </w:rPr>
        <w:t xml:space="preserve"> 2013 (1000 </w:t>
      </w:r>
      <w:r w:rsidRPr="008249AB">
        <w:rPr>
          <w:b/>
          <w:sz w:val="18"/>
          <w:szCs w:val="18"/>
        </w:rPr>
        <w:t>ľudí</w:t>
      </w:r>
      <w:r w:rsidR="00C96024" w:rsidRPr="008249AB">
        <w:rPr>
          <w:b/>
          <w:sz w:val="18"/>
          <w:szCs w:val="18"/>
        </w:rPr>
        <w:t>)</w:t>
      </w:r>
    </w:p>
    <w:p w:rsidR="00F964A8" w:rsidRPr="008249AB" w:rsidRDefault="00C96024">
      <w:pPr>
        <w:pStyle w:val="Standard"/>
      </w:pPr>
      <w:r w:rsidRPr="008249AB">
        <w:rPr>
          <w:noProof/>
          <w:lang w:val="en-US" w:eastAsia="en-US" w:bidi="ar-SA"/>
        </w:rPr>
        <w:drawing>
          <wp:inline distT="0" distB="0" distL="0" distR="0" wp14:anchorId="7A8ECDCE" wp14:editId="537A617A">
            <wp:extent cx="5733361" cy="2219395"/>
            <wp:effectExtent l="0" t="0" r="689" b="9455"/>
            <wp:docPr id="3"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t="6939"/>
                    <a:stretch>
                      <a:fillRect/>
                    </a:stretch>
                  </pic:blipFill>
                  <pic:spPr>
                    <a:xfrm>
                      <a:off x="0" y="0"/>
                      <a:ext cx="5733361" cy="2219395"/>
                    </a:xfrm>
                    <a:prstGeom prst="rect">
                      <a:avLst/>
                    </a:prstGeom>
                    <a:noFill/>
                    <a:ln>
                      <a:noFill/>
                      <a:prstDash/>
                    </a:ln>
                  </pic:spPr>
                </pic:pic>
              </a:graphicData>
            </a:graphic>
          </wp:inline>
        </w:drawing>
      </w:r>
    </w:p>
    <w:p w:rsidR="00F964A8" w:rsidRPr="008249AB" w:rsidRDefault="00EF61CF">
      <w:pPr>
        <w:pStyle w:val="Standard"/>
        <w:rPr>
          <w:i/>
          <w:sz w:val="18"/>
          <w:szCs w:val="18"/>
        </w:rPr>
      </w:pPr>
      <w:r w:rsidRPr="008249AB">
        <w:rPr>
          <w:i/>
          <w:sz w:val="18"/>
          <w:szCs w:val="18"/>
        </w:rPr>
        <w:t>Zdroj</w:t>
      </w:r>
      <w:r w:rsidR="00C96024" w:rsidRPr="008249AB">
        <w:rPr>
          <w:i/>
          <w:sz w:val="18"/>
          <w:szCs w:val="18"/>
        </w:rPr>
        <w:t xml:space="preserve">: </w:t>
      </w:r>
      <w:r w:rsidRPr="008249AB">
        <w:rPr>
          <w:i/>
          <w:sz w:val="18"/>
          <w:szCs w:val="18"/>
        </w:rPr>
        <w:t>Správa o automobilovom priemysle</w:t>
      </w:r>
      <w:r w:rsidR="00C96024" w:rsidRPr="008249AB">
        <w:rPr>
          <w:i/>
          <w:sz w:val="18"/>
          <w:szCs w:val="18"/>
        </w:rPr>
        <w:t xml:space="preserve"> 2015 </w:t>
      </w:r>
      <w:r w:rsidRPr="008249AB">
        <w:rPr>
          <w:i/>
          <w:sz w:val="18"/>
          <w:szCs w:val="18"/>
        </w:rPr>
        <w:t>–</w:t>
      </w:r>
      <w:r w:rsidR="00C96024" w:rsidRPr="008249AB">
        <w:rPr>
          <w:i/>
          <w:sz w:val="18"/>
          <w:szCs w:val="18"/>
        </w:rPr>
        <w:t xml:space="preserve"> </w:t>
      </w:r>
      <w:r w:rsidRPr="008249AB">
        <w:rPr>
          <w:i/>
          <w:sz w:val="18"/>
          <w:szCs w:val="18"/>
        </w:rPr>
        <w:t>Poľsko</w:t>
      </w:r>
    </w:p>
    <w:p w:rsidR="00EF61CF" w:rsidRPr="008249AB" w:rsidRDefault="00EF61CF">
      <w:pPr>
        <w:pStyle w:val="Standard"/>
        <w:rPr>
          <w:i/>
          <w:sz w:val="18"/>
          <w:szCs w:val="18"/>
          <w:highlight w:val="lightGray"/>
        </w:rPr>
      </w:pPr>
      <w:r w:rsidRPr="008249AB">
        <w:rPr>
          <w:i/>
          <w:sz w:val="18"/>
          <w:szCs w:val="18"/>
          <w:highlight w:val="lightGray"/>
        </w:rPr>
        <w:t>Výroba / Obchod a oprava</w:t>
      </w:r>
    </w:p>
    <w:p w:rsidR="00EF61CF" w:rsidRPr="008249AB" w:rsidRDefault="00EF61CF">
      <w:pPr>
        <w:pStyle w:val="Standard"/>
        <w:rPr>
          <w:i/>
          <w:sz w:val="18"/>
          <w:szCs w:val="18"/>
        </w:rPr>
      </w:pPr>
      <w:r w:rsidRPr="008249AB">
        <w:rPr>
          <w:i/>
          <w:sz w:val="18"/>
          <w:szCs w:val="18"/>
          <w:highlight w:val="lightGray"/>
        </w:rPr>
        <w:t>Poľsko, Čechy, Slovensko, Maďarsko, Rumunsko</w:t>
      </w:r>
    </w:p>
    <w:p w:rsidR="00F964A8" w:rsidRPr="008249AB" w:rsidRDefault="00F964A8">
      <w:pPr>
        <w:pStyle w:val="Standard"/>
      </w:pPr>
    </w:p>
    <w:p w:rsidR="00F964A8" w:rsidRPr="008249AB" w:rsidRDefault="00EF61CF">
      <w:pPr>
        <w:pStyle w:val="Standard"/>
        <w:rPr>
          <w:b/>
        </w:rPr>
      </w:pPr>
      <w:r w:rsidRPr="008249AB">
        <w:rPr>
          <w:b/>
        </w:rPr>
        <w:t>Slovensko</w:t>
      </w:r>
    </w:p>
    <w:p w:rsidR="002F62D8" w:rsidRPr="008249AB" w:rsidRDefault="00EF61CF">
      <w:pPr>
        <w:pStyle w:val="Standard"/>
        <w:jc w:val="both"/>
      </w:pPr>
      <w:r w:rsidRPr="008249AB">
        <w:tab/>
        <w:t>Podľa výročnej správy o vývoji v automobilovom priemysle v roku 2015 bolo NA Slovensku v automobilovom priemysle</w:t>
      </w:r>
      <w:r w:rsidRPr="008249AB">
        <w:rPr>
          <w:rStyle w:val="FootnoteReference"/>
        </w:rPr>
        <w:footnoteReference w:id="4"/>
      </w:r>
      <w:r w:rsidRPr="008249AB">
        <w:t xml:space="preserve"> zamestnaných 114 500 ľudí. Z toho asi 17</w:t>
      </w:r>
      <w:r w:rsidR="002F62D8" w:rsidRPr="008249AB">
        <w:t> </w:t>
      </w:r>
      <w:r w:rsidRPr="008249AB">
        <w:t>000</w:t>
      </w:r>
      <w:r w:rsidR="002F62D8" w:rsidRPr="008249AB">
        <w:t xml:space="preserve">  bolo zamestnaných v priamej výrobe </w:t>
      </w:r>
      <w:r w:rsidR="000468DB" w:rsidRPr="008249AB">
        <w:t>automobilov</w:t>
      </w:r>
      <w:r w:rsidR="002F62D8" w:rsidRPr="008249AB">
        <w:t xml:space="preserve"> v troch závodoch VW Bratislava, </w:t>
      </w:r>
      <w:r w:rsidR="00C96024" w:rsidRPr="008249AB">
        <w:t>KIA Motors - Žilina a PSA Peugeot - Trnava. 82</w:t>
      </w:r>
      <w:r w:rsidR="002F62D8" w:rsidRPr="008249AB">
        <w:t> </w:t>
      </w:r>
      <w:r w:rsidR="00C96024" w:rsidRPr="008249AB">
        <w:t xml:space="preserve">000 </w:t>
      </w:r>
      <w:r w:rsidR="002F62D8" w:rsidRPr="008249AB">
        <w:t xml:space="preserve">ľudí zamestnávajú dodávatelia </w:t>
      </w:r>
      <w:r w:rsidR="00FF1711" w:rsidRPr="008249AB">
        <w:t xml:space="preserve">úrovní </w:t>
      </w:r>
      <w:r w:rsidR="00C96024" w:rsidRPr="008249AB">
        <w:t>TIER 1,2,3</w:t>
      </w:r>
      <w:r w:rsidR="002F62D8" w:rsidRPr="008249AB">
        <w:t xml:space="preserve"> </w:t>
      </w:r>
      <w:r w:rsidR="00C96024" w:rsidRPr="008249AB">
        <w:rPr>
          <w:rStyle w:val="FootnoteReference"/>
        </w:rPr>
        <w:footnoteReference w:id="5"/>
      </w:r>
      <w:r w:rsidR="00C96024" w:rsidRPr="008249AB">
        <w:t xml:space="preserve">. </w:t>
      </w:r>
      <w:r w:rsidR="002F62D8" w:rsidRPr="008249AB">
        <w:t>Priemerná superhrubá mzda v roku 2015 bola 1 040 euro, za posle</w:t>
      </w:r>
      <w:r w:rsidR="00867112" w:rsidRPr="008249AB">
        <w:t>d</w:t>
      </w:r>
      <w:r w:rsidR="002F62D8" w:rsidRPr="008249AB">
        <w:t>ných 5 rokov narástla o 19,1%. Priemerná mzda vo VW Bratislava je 1 750 euro. Všeobecne, najnižšie mzdy sú na Východnom Slovensku – rozdiel je asi 30% v porovnaní s priemernou mzdou automobilovom priemysle.</w:t>
      </w:r>
    </w:p>
    <w:p w:rsidR="00F964A8" w:rsidRPr="008249AB" w:rsidRDefault="002F62D8" w:rsidP="00867112">
      <w:pPr>
        <w:pStyle w:val="Standard"/>
        <w:jc w:val="both"/>
      </w:pPr>
      <w:r w:rsidRPr="008249AB">
        <w:tab/>
        <w:t xml:space="preserve"> Tieto čísla ukazujú komplexnosť odvetvia. Nasledujúca mapa ukazuje, že celý automobilový priemysel sa nachádza na západnom Slovensku (modré body predstavujú dodávateľov </w:t>
      </w:r>
      <w:r w:rsidR="00FF1711" w:rsidRPr="008249AB">
        <w:t xml:space="preserve">úrovne </w:t>
      </w:r>
      <w:r w:rsidRPr="008249AB">
        <w:t xml:space="preserve">Tier 1 a červené body dodávateľov </w:t>
      </w:r>
      <w:r w:rsidR="00FF1711" w:rsidRPr="008249AB">
        <w:t xml:space="preserve">úrovne </w:t>
      </w:r>
      <w:r w:rsidRPr="008249AB">
        <w:t>T</w:t>
      </w:r>
      <w:r w:rsidR="00FF1711" w:rsidRPr="008249AB">
        <w:t>i</w:t>
      </w:r>
      <w:r w:rsidRPr="008249AB">
        <w:t>er 2 v určitej oblasti.) Slovensko má dlhodobo problém s regionálnymi nerovnosťami – najmä V</w:t>
      </w:r>
      <w:r w:rsidR="00867112" w:rsidRPr="008249AB">
        <w:t>ý</w:t>
      </w:r>
      <w:r w:rsidRPr="008249AB">
        <w:t xml:space="preserve">chodné Slovensko </w:t>
      </w:r>
      <w:r w:rsidR="00867112" w:rsidRPr="008249AB">
        <w:t>zaostáva v ukazovateľoch zamestnanosti a ekonomických výsledkov. Bezpochyby, automobilový priemysel má veľký vplyv na ekonomický rast Slovenska, súčasne však jeho negatívnou stránkou je, že prispieva k ďalšiemu prehlbovaniu r</w:t>
      </w:r>
      <w:r w:rsidR="00C96024" w:rsidRPr="008249AB">
        <w:t>egion</w:t>
      </w:r>
      <w:r w:rsidR="00867112" w:rsidRPr="008249AB">
        <w:t>álnych</w:t>
      </w:r>
      <w:r w:rsidR="00C96024" w:rsidRPr="008249AB">
        <w:t xml:space="preserve"> dispar</w:t>
      </w:r>
      <w:r w:rsidR="00867112" w:rsidRPr="008249AB">
        <w:t>it</w:t>
      </w:r>
      <w:r w:rsidR="00C96024" w:rsidRPr="008249AB">
        <w:t xml:space="preserve"> </w:t>
      </w:r>
      <w:r w:rsidR="00867112" w:rsidRPr="008249AB">
        <w:t>na Slovensku</w:t>
      </w:r>
      <w:r w:rsidR="00C96024" w:rsidRPr="008249AB">
        <w:t>.</w:t>
      </w:r>
    </w:p>
    <w:p w:rsidR="00F964A8" w:rsidRDefault="00F964A8">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Pr="008249AB" w:rsidRDefault="00DC06DF">
      <w:pPr>
        <w:pStyle w:val="Standard"/>
        <w:rPr>
          <w:b/>
          <w:i/>
          <w:sz w:val="18"/>
          <w:szCs w:val="18"/>
        </w:rPr>
      </w:pPr>
    </w:p>
    <w:p w:rsidR="00F964A8" w:rsidRPr="008249AB" w:rsidRDefault="00867112">
      <w:pPr>
        <w:pStyle w:val="Standard"/>
      </w:pPr>
      <w:r w:rsidRPr="008249AB">
        <w:rPr>
          <w:b/>
          <w:i/>
          <w:sz w:val="18"/>
          <w:szCs w:val="18"/>
        </w:rPr>
        <w:lastRenderedPageBreak/>
        <w:t>Obrázok</w:t>
      </w:r>
      <w:r w:rsidR="00C96024" w:rsidRPr="008249AB">
        <w:rPr>
          <w:b/>
          <w:i/>
          <w:sz w:val="18"/>
          <w:szCs w:val="18"/>
        </w:rPr>
        <w:t xml:space="preserve"> 4: </w:t>
      </w:r>
      <w:r w:rsidRPr="008249AB">
        <w:rPr>
          <w:b/>
          <w:sz w:val="18"/>
          <w:szCs w:val="18"/>
        </w:rPr>
        <w:t xml:space="preserve">Mapa </w:t>
      </w:r>
      <w:r w:rsidR="003A79AD" w:rsidRPr="008249AB">
        <w:rPr>
          <w:b/>
          <w:sz w:val="18"/>
          <w:szCs w:val="18"/>
        </w:rPr>
        <w:t xml:space="preserve">dodávateľov automobilového priemyslu </w:t>
      </w:r>
      <w:r w:rsidR="00FF1711" w:rsidRPr="008249AB">
        <w:rPr>
          <w:b/>
          <w:sz w:val="18"/>
          <w:szCs w:val="18"/>
        </w:rPr>
        <w:t xml:space="preserve">úrovní </w:t>
      </w:r>
      <w:r w:rsidR="00C96024" w:rsidRPr="008249AB">
        <w:rPr>
          <w:b/>
          <w:sz w:val="18"/>
          <w:szCs w:val="18"/>
        </w:rPr>
        <w:t xml:space="preserve">TIER 1,2 </w:t>
      </w:r>
      <w:r w:rsidRPr="008249AB">
        <w:rPr>
          <w:b/>
          <w:sz w:val="18"/>
          <w:szCs w:val="18"/>
        </w:rPr>
        <w:t>na Slovensku</w:t>
      </w:r>
    </w:p>
    <w:p w:rsidR="00F964A8" w:rsidRPr="008249AB" w:rsidRDefault="00C96024">
      <w:pPr>
        <w:pStyle w:val="Standard"/>
      </w:pPr>
      <w:r w:rsidRPr="008249AB">
        <w:rPr>
          <w:noProof/>
          <w:lang w:val="en-US" w:eastAsia="en-US" w:bidi="ar-SA"/>
        </w:rPr>
        <w:drawing>
          <wp:inline distT="0" distB="0" distL="0" distR="0" wp14:anchorId="18FA7916" wp14:editId="5C040CD1">
            <wp:extent cx="4876915" cy="3280318"/>
            <wp:effectExtent l="0" t="0" r="0" b="0"/>
            <wp:docPr id="4"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876915" cy="3280318"/>
                    </a:xfrm>
                    <a:prstGeom prst="rect">
                      <a:avLst/>
                    </a:prstGeom>
                    <a:noFill/>
                    <a:ln>
                      <a:noFill/>
                      <a:prstDash/>
                    </a:ln>
                  </pic:spPr>
                </pic:pic>
              </a:graphicData>
            </a:graphic>
          </wp:inline>
        </w:drawing>
      </w:r>
    </w:p>
    <w:p w:rsidR="00F964A8" w:rsidRPr="008249AB" w:rsidRDefault="00867112">
      <w:pPr>
        <w:pStyle w:val="Standard"/>
        <w:rPr>
          <w:i/>
          <w:sz w:val="18"/>
          <w:szCs w:val="18"/>
        </w:rPr>
      </w:pPr>
      <w:r w:rsidRPr="008249AB">
        <w:rPr>
          <w:i/>
          <w:sz w:val="18"/>
          <w:szCs w:val="18"/>
        </w:rPr>
        <w:t>Zdroj</w:t>
      </w:r>
      <w:r w:rsidR="00C96024" w:rsidRPr="008249AB">
        <w:rPr>
          <w:i/>
          <w:sz w:val="18"/>
          <w:szCs w:val="18"/>
        </w:rPr>
        <w:t>: SARIO</w:t>
      </w:r>
    </w:p>
    <w:p w:rsidR="00D95288" w:rsidRPr="008249AB" w:rsidRDefault="00D95288">
      <w:pPr>
        <w:pStyle w:val="Standard"/>
        <w:rPr>
          <w:i/>
          <w:sz w:val="18"/>
          <w:szCs w:val="18"/>
        </w:rPr>
      </w:pPr>
      <w:r w:rsidRPr="008249AB">
        <w:rPr>
          <w:i/>
          <w:sz w:val="18"/>
          <w:szCs w:val="18"/>
          <w:highlight w:val="lightGray"/>
        </w:rPr>
        <w:t>Dodávateľ Tier 1 / Dodávateľ Tier 2</w:t>
      </w:r>
    </w:p>
    <w:p w:rsidR="00F964A8" w:rsidRPr="008249AB" w:rsidRDefault="00F964A8">
      <w:pPr>
        <w:pStyle w:val="Standard"/>
        <w:rPr>
          <w:i/>
        </w:rPr>
      </w:pPr>
    </w:p>
    <w:p w:rsidR="00F964A8" w:rsidRPr="008249AB" w:rsidRDefault="00867112">
      <w:pPr>
        <w:pStyle w:val="Standard"/>
        <w:rPr>
          <w:b/>
        </w:rPr>
      </w:pPr>
      <w:r w:rsidRPr="008249AB">
        <w:rPr>
          <w:b/>
        </w:rPr>
        <w:t>Česká republika</w:t>
      </w:r>
    </w:p>
    <w:p w:rsidR="003A79AD" w:rsidRPr="008249AB" w:rsidRDefault="003A79AD">
      <w:pPr>
        <w:pStyle w:val="Standard"/>
        <w:jc w:val="both"/>
      </w:pPr>
      <w:r w:rsidRPr="008249AB">
        <w:tab/>
        <w:t xml:space="preserve">V českom automobilovom priemysle má v poslednom desaťročí výroba automobilových súčiastok väčší podiel na trhu a zamestnanosti, ako samotná výroba </w:t>
      </w:r>
      <w:r w:rsidR="000468DB" w:rsidRPr="008249AB">
        <w:t>automobilov</w:t>
      </w:r>
      <w:r w:rsidRPr="008249AB">
        <w:t>.</w:t>
      </w:r>
      <w:r w:rsidR="00C96024" w:rsidRPr="008249AB">
        <w:rPr>
          <w:rStyle w:val="FootnoteReference"/>
        </w:rPr>
        <w:footnoteReference w:id="6"/>
      </w:r>
      <w:r w:rsidR="00C96024" w:rsidRPr="008249AB">
        <w:t xml:space="preserve"> </w:t>
      </w:r>
      <w:r w:rsidRPr="008249AB">
        <w:t xml:space="preserve">Podľa štatistiky Českého združenia automobilového priemyslu 66% všetkých zamestnancov v odvetví pracuje v dodávateľských spoločnostiach. V automobilovom priemysle bolo v roku 2015 zamestnaných </w:t>
      </w:r>
      <w:r w:rsidR="00C96024" w:rsidRPr="008249AB">
        <w:t>155</w:t>
      </w:r>
      <w:r w:rsidRPr="008249AB">
        <w:t> </w:t>
      </w:r>
      <w:r w:rsidR="00C96024" w:rsidRPr="008249AB">
        <w:t xml:space="preserve">366 </w:t>
      </w:r>
      <w:r w:rsidRPr="008249AB">
        <w:t>ľudí</w:t>
      </w:r>
      <w:r w:rsidR="00C96024" w:rsidRPr="008249AB">
        <w:rPr>
          <w:rStyle w:val="FootnoteReference"/>
        </w:rPr>
        <w:footnoteReference w:id="7"/>
      </w:r>
      <w:r w:rsidR="00C96024" w:rsidRPr="008249AB">
        <w:t xml:space="preserve">, </w:t>
      </w:r>
      <w:r w:rsidRPr="008249AB">
        <w:t>čo predstavuje</w:t>
      </w:r>
      <w:r w:rsidR="00C96024" w:rsidRPr="008249AB">
        <w:t xml:space="preserve"> 3,1%</w:t>
      </w:r>
      <w:r w:rsidRPr="008249AB">
        <w:t xml:space="preserve">-ný podiel celého trhu práce. Priemerná mzda v roku 2015 bola 1 168 EUR, čo je o 47% viac ako bola v roku 2005 a je o 22,7% nad národným priemerom </w:t>
      </w:r>
      <w:r w:rsidR="00C96024" w:rsidRPr="008249AB">
        <w:t>(</w:t>
      </w:r>
      <w:r w:rsidRPr="008249AB">
        <w:rPr>
          <w:i/>
        </w:rPr>
        <w:t>zdroj</w:t>
      </w:r>
      <w:r w:rsidR="00C96024" w:rsidRPr="008249AB">
        <w:rPr>
          <w:i/>
        </w:rPr>
        <w:t>: Autosap)</w:t>
      </w:r>
      <w:r w:rsidR="00C96024" w:rsidRPr="008249AB">
        <w:t xml:space="preserve">. </w:t>
      </w:r>
      <w:r w:rsidRPr="008249AB">
        <w:t>V súčasnosti je hlavnou prekážkou ďalšieho rozvoja automobilového priemyslu v Českej republike nedostatok vhodnej pracovnej sily.</w:t>
      </w:r>
    </w:p>
    <w:p w:rsidR="003A79AD" w:rsidRPr="008249AB" w:rsidRDefault="003A79AD">
      <w:pPr>
        <w:pStyle w:val="Standard"/>
        <w:jc w:val="both"/>
      </w:pPr>
    </w:p>
    <w:p w:rsidR="00F964A8" w:rsidRPr="008249AB" w:rsidRDefault="003A79AD" w:rsidP="000A3044">
      <w:pPr>
        <w:pStyle w:val="Standard"/>
        <w:keepNext/>
      </w:pPr>
      <w:r w:rsidRPr="008249AB">
        <w:rPr>
          <w:b/>
          <w:i/>
          <w:sz w:val="18"/>
          <w:szCs w:val="18"/>
        </w:rPr>
        <w:t>Obrázok</w:t>
      </w:r>
      <w:r w:rsidR="00C96024" w:rsidRPr="008249AB">
        <w:rPr>
          <w:b/>
          <w:i/>
          <w:sz w:val="18"/>
          <w:szCs w:val="18"/>
        </w:rPr>
        <w:t xml:space="preserve"> 5: </w:t>
      </w:r>
      <w:r w:rsidRPr="008249AB">
        <w:rPr>
          <w:b/>
          <w:sz w:val="18"/>
          <w:szCs w:val="18"/>
        </w:rPr>
        <w:t>Mapa dodávateľov automobilového priemyslu v Českej republike</w:t>
      </w:r>
    </w:p>
    <w:p w:rsidR="00F964A8" w:rsidRPr="008249AB" w:rsidRDefault="00C96024">
      <w:pPr>
        <w:pStyle w:val="Standard"/>
      </w:pPr>
      <w:r w:rsidRPr="008249AB">
        <w:rPr>
          <w:noProof/>
          <w:lang w:val="en-US" w:eastAsia="en-US" w:bidi="ar-SA"/>
        </w:rPr>
        <w:drawing>
          <wp:inline distT="0" distB="0" distL="0" distR="0" wp14:anchorId="226CA73D" wp14:editId="3D58858F">
            <wp:extent cx="2981163" cy="1828800"/>
            <wp:effectExtent l="0" t="0" r="0" b="0"/>
            <wp:docPr id="5"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981163" cy="1828800"/>
                    </a:xfrm>
                    <a:prstGeom prst="rect">
                      <a:avLst/>
                    </a:prstGeom>
                    <a:noFill/>
                    <a:ln>
                      <a:noFill/>
                      <a:prstDash/>
                    </a:ln>
                  </pic:spPr>
                </pic:pic>
              </a:graphicData>
            </a:graphic>
          </wp:inline>
        </w:drawing>
      </w:r>
    </w:p>
    <w:p w:rsidR="00F964A8" w:rsidRPr="008249AB" w:rsidRDefault="003A79AD">
      <w:pPr>
        <w:pStyle w:val="Standard"/>
        <w:rPr>
          <w:i/>
          <w:sz w:val="18"/>
          <w:szCs w:val="18"/>
        </w:rPr>
      </w:pPr>
      <w:r w:rsidRPr="008249AB">
        <w:rPr>
          <w:i/>
          <w:sz w:val="18"/>
          <w:szCs w:val="18"/>
        </w:rPr>
        <w:lastRenderedPageBreak/>
        <w:t>Zdroj</w:t>
      </w:r>
      <w:r w:rsidR="00C96024" w:rsidRPr="008249AB">
        <w:rPr>
          <w:i/>
          <w:sz w:val="18"/>
          <w:szCs w:val="18"/>
        </w:rPr>
        <w:t>: Czechinvest</w:t>
      </w:r>
    </w:p>
    <w:p w:rsidR="00F964A8" w:rsidRPr="008249AB" w:rsidRDefault="00F964A8">
      <w:pPr>
        <w:pStyle w:val="Standard"/>
        <w:rPr>
          <w:i/>
        </w:rPr>
      </w:pPr>
    </w:p>
    <w:p w:rsidR="00F964A8" w:rsidRPr="008249AB" w:rsidRDefault="003A79AD">
      <w:pPr>
        <w:pStyle w:val="Standard"/>
        <w:rPr>
          <w:b/>
        </w:rPr>
      </w:pPr>
      <w:r w:rsidRPr="008249AB">
        <w:rPr>
          <w:b/>
        </w:rPr>
        <w:t>Poľsko</w:t>
      </w:r>
    </w:p>
    <w:p w:rsidR="00DA458F" w:rsidRPr="008249AB" w:rsidRDefault="00DA458F" w:rsidP="00DA458F">
      <w:pPr>
        <w:pStyle w:val="Standard"/>
        <w:jc w:val="both"/>
      </w:pPr>
      <w:r w:rsidRPr="008249AB">
        <w:tab/>
        <w:t>V roku 2013 bol podiel automobilového priemyslu na zamestnanosti takmer 9%. Podľa údajov GUS bolo v roku 2013 v poľskom automobilovom priemysle zamestnaných 407 200 ľudí, z ktorých 40% bolo zamestnaných vo výrobe (priamej a nepriamej). V období 2006 – 2013 zažíval automobilový priemysel v Poľsku konštantný rast zamestnanosti – priemerná zamestnanosť stúpla o 40%</w:t>
      </w:r>
      <w:r w:rsidR="00C96024" w:rsidRPr="008249AB">
        <w:rPr>
          <w:rStyle w:val="FootnoteReference"/>
        </w:rPr>
        <w:footnoteReference w:id="8"/>
      </w:r>
      <w:r w:rsidR="00C96024" w:rsidRPr="008249AB">
        <w:t xml:space="preserve">. </w:t>
      </w:r>
      <w:r w:rsidRPr="008249AB">
        <w:t>Tento rast však nebol nasledovaný nárastom podielu odvetvia na hodnote predanej produkcie spracovateľského priemyslu</w:t>
      </w:r>
      <w:r w:rsidR="00D95288" w:rsidRPr="008249AB">
        <w:t>, ktorá sa pohybuje okolo 12%</w:t>
      </w:r>
      <w:r w:rsidRPr="008249AB">
        <w:t>.</w:t>
      </w:r>
      <w:r w:rsidR="00D95288" w:rsidRPr="008249AB">
        <w:t xml:space="preserve"> Podľa Poľskej investičnej agentúry toto nie je spôsobené poklesom produktivity práce, ale nárastom produktivity v iných priemyselných odvetviach. Produktivita práce v automobilovom priemysle je približne o 4% vyššia ako v celom spracovateľskom priemysle.  </w:t>
      </w:r>
      <w:r w:rsidRPr="008249AB">
        <w:t xml:space="preserve"> </w:t>
      </w:r>
    </w:p>
    <w:p w:rsidR="00F964A8" w:rsidRPr="008249AB" w:rsidRDefault="00F964A8">
      <w:pPr>
        <w:pStyle w:val="Standard"/>
        <w:jc w:val="both"/>
      </w:pPr>
    </w:p>
    <w:p w:rsidR="00F964A8" w:rsidRPr="008249AB" w:rsidRDefault="003A79AD">
      <w:pPr>
        <w:pStyle w:val="Standard"/>
      </w:pPr>
      <w:r w:rsidRPr="008249AB">
        <w:rPr>
          <w:b/>
          <w:i/>
          <w:sz w:val="18"/>
          <w:szCs w:val="18"/>
        </w:rPr>
        <w:t>Obrázok</w:t>
      </w:r>
      <w:r w:rsidR="00C96024" w:rsidRPr="008249AB">
        <w:rPr>
          <w:b/>
          <w:i/>
          <w:sz w:val="18"/>
          <w:szCs w:val="18"/>
        </w:rPr>
        <w:t xml:space="preserve"> 6: </w:t>
      </w:r>
      <w:r w:rsidRPr="008249AB">
        <w:rPr>
          <w:b/>
          <w:sz w:val="18"/>
          <w:szCs w:val="18"/>
        </w:rPr>
        <w:t>Hlavní výrobcovia v Poľsku</w:t>
      </w:r>
    </w:p>
    <w:p w:rsidR="00F964A8" w:rsidRPr="008249AB" w:rsidRDefault="00C96024">
      <w:pPr>
        <w:pStyle w:val="Standard"/>
      </w:pPr>
      <w:r w:rsidRPr="008249AB">
        <w:rPr>
          <w:noProof/>
          <w:lang w:val="en-US" w:eastAsia="en-US" w:bidi="ar-SA"/>
        </w:rPr>
        <w:drawing>
          <wp:inline distT="0" distB="0" distL="0" distR="0" wp14:anchorId="080893D9" wp14:editId="4C1C9797">
            <wp:extent cx="4636081" cy="2695678"/>
            <wp:effectExtent l="0" t="0" r="0" b="9422"/>
            <wp:docPr id="6"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t="9300"/>
                    <a:stretch>
                      <a:fillRect/>
                    </a:stretch>
                  </pic:blipFill>
                  <pic:spPr>
                    <a:xfrm>
                      <a:off x="0" y="0"/>
                      <a:ext cx="4636081" cy="2695678"/>
                    </a:xfrm>
                    <a:prstGeom prst="rect">
                      <a:avLst/>
                    </a:prstGeom>
                    <a:noFill/>
                    <a:ln>
                      <a:noFill/>
                      <a:prstDash/>
                    </a:ln>
                  </pic:spPr>
                </pic:pic>
              </a:graphicData>
            </a:graphic>
          </wp:inline>
        </w:drawing>
      </w:r>
    </w:p>
    <w:p w:rsidR="00F964A8" w:rsidRPr="008249AB" w:rsidRDefault="00D95288">
      <w:pPr>
        <w:pStyle w:val="Standard"/>
        <w:rPr>
          <w:i/>
          <w:sz w:val="18"/>
          <w:szCs w:val="18"/>
        </w:rPr>
      </w:pPr>
      <w:r w:rsidRPr="008249AB">
        <w:rPr>
          <w:i/>
          <w:sz w:val="18"/>
          <w:szCs w:val="18"/>
        </w:rPr>
        <w:t>Zdroj</w:t>
      </w:r>
      <w:r w:rsidR="00C96024" w:rsidRPr="008249AB">
        <w:rPr>
          <w:i/>
          <w:sz w:val="18"/>
          <w:szCs w:val="18"/>
        </w:rPr>
        <w:t xml:space="preserve">: </w:t>
      </w:r>
      <w:hyperlink r:id="rId18" w:history="1">
        <w:r w:rsidR="00C96024" w:rsidRPr="008249AB">
          <w:rPr>
            <w:i/>
            <w:color w:val="1155CC"/>
            <w:sz w:val="18"/>
            <w:szCs w:val="18"/>
            <w:u w:val="single"/>
          </w:rPr>
          <w:t>www.paiz.gov.pl</w:t>
        </w:r>
      </w:hyperlink>
      <w:r w:rsidR="00C96024" w:rsidRPr="008249AB">
        <w:rPr>
          <w:i/>
          <w:sz w:val="18"/>
          <w:szCs w:val="18"/>
        </w:rPr>
        <w:t>.</w:t>
      </w:r>
    </w:p>
    <w:p w:rsidR="00D95288" w:rsidRPr="008249AB" w:rsidRDefault="00D95288">
      <w:pPr>
        <w:pStyle w:val="Standard"/>
      </w:pPr>
      <w:r w:rsidRPr="008249AB">
        <w:rPr>
          <w:i/>
          <w:sz w:val="18"/>
          <w:szCs w:val="18"/>
          <w:highlight w:val="lightGray"/>
        </w:rPr>
        <w:t>Osobné a ľahké úžitkové vozidlá / Autobusy / Ťažké vozidlá</w:t>
      </w:r>
    </w:p>
    <w:p w:rsidR="00F964A8" w:rsidRPr="008249AB" w:rsidRDefault="00F964A8">
      <w:pPr>
        <w:pStyle w:val="Standard"/>
        <w:rPr>
          <w:i/>
        </w:rPr>
      </w:pPr>
    </w:p>
    <w:p w:rsidR="00F964A8" w:rsidRPr="008249AB" w:rsidRDefault="00D95288" w:rsidP="00D95288">
      <w:pPr>
        <w:pStyle w:val="Standard"/>
        <w:keepNext/>
        <w:rPr>
          <w:b/>
        </w:rPr>
      </w:pPr>
      <w:r w:rsidRPr="008249AB">
        <w:rPr>
          <w:b/>
        </w:rPr>
        <w:t>Maďarsko</w:t>
      </w:r>
    </w:p>
    <w:p w:rsidR="00F964A8" w:rsidRPr="008249AB" w:rsidRDefault="00C96024" w:rsidP="00C11EAC">
      <w:pPr>
        <w:pStyle w:val="Standard"/>
        <w:jc w:val="both"/>
      </w:pPr>
      <w:r w:rsidRPr="008249AB">
        <w:tab/>
      </w:r>
      <w:r w:rsidR="00D95288" w:rsidRPr="008249AB">
        <w:t>V roku 2014 malo Maďarsko najnižšiu hodinovú mzdu zo všetkých krajín V4, okolo 8 euro za hodinu. V Poľsku bola mzda okolo 9 euro za hodinu, v českej republike a na Slovensku nad 10 euro.</w:t>
      </w:r>
      <w:r w:rsidRPr="008249AB">
        <w:rPr>
          <w:rStyle w:val="FootnoteReference"/>
        </w:rPr>
        <w:footnoteReference w:id="9"/>
      </w:r>
      <w:r w:rsidRPr="008249AB">
        <w:t xml:space="preserve"> </w:t>
      </w:r>
      <w:r w:rsidR="00D95288" w:rsidRPr="008249AB">
        <w:t xml:space="preserve">V roku 2013 bolo v Maďarsku </w:t>
      </w:r>
      <w:r w:rsidR="00C11EAC" w:rsidRPr="008249AB">
        <w:t xml:space="preserve">v automobilovom priemysle </w:t>
      </w:r>
      <w:r w:rsidR="00D95288" w:rsidRPr="008249AB">
        <w:t>približne 700 spoločností</w:t>
      </w:r>
      <w:r w:rsidR="00C11EAC" w:rsidRPr="008249AB">
        <w:t xml:space="preserve">, ktoré spoločne zamestnávali 115 717 ľudí. Z toho asi 14 000 pracovných miest bolo vytvorených veľkými výrobnými spoločnosťami - </w:t>
      </w:r>
      <w:r w:rsidRPr="008249AB">
        <w:t xml:space="preserve">Audi, Suzuki, Mercedes a Opel. </w:t>
      </w:r>
      <w:r w:rsidR="00C11EAC" w:rsidRPr="008249AB">
        <w:t xml:space="preserve">Z dodávateľov </w:t>
      </w:r>
      <w:r w:rsidR="00FF1711" w:rsidRPr="008249AB">
        <w:t xml:space="preserve">úrovní </w:t>
      </w:r>
      <w:r w:rsidR="00C11EAC" w:rsidRPr="008249AB">
        <w:t>T</w:t>
      </w:r>
      <w:r w:rsidRPr="008249AB">
        <w:t xml:space="preserve">IER </w:t>
      </w:r>
      <w:r w:rsidR="00C11EAC" w:rsidRPr="008249AB">
        <w:t xml:space="preserve">boli najdôležitejšími zamestnávateľmi </w:t>
      </w:r>
      <w:r w:rsidRPr="008249AB">
        <w:t xml:space="preserve">BOSCH, Denso, Knorr-Bremse, Hankook Tire a Continental. </w:t>
      </w:r>
      <w:r w:rsidR="00C11EAC" w:rsidRPr="008249AB">
        <w:t xml:space="preserve">Z hľadiska investorov má Maďarsko veľmi kompetitívnu cenu práce, </w:t>
      </w:r>
      <w:r w:rsidR="00FF1711" w:rsidRPr="008249AB">
        <w:t>a</w:t>
      </w:r>
      <w:r w:rsidR="00C11EAC" w:rsidRPr="008249AB">
        <w:t>le nízku mobilitu pracovnej sily v rámci krajiny</w:t>
      </w:r>
      <w:r w:rsidRPr="008249AB">
        <w:t>.</w:t>
      </w:r>
      <w:r w:rsidRPr="008249AB">
        <w:rPr>
          <w:rStyle w:val="FootnoteReference"/>
        </w:rPr>
        <w:footnoteReference w:id="10"/>
      </w:r>
    </w:p>
    <w:p w:rsidR="00F964A8" w:rsidRPr="008249AB" w:rsidRDefault="00F964A8">
      <w:pPr>
        <w:pStyle w:val="Standard"/>
      </w:pPr>
    </w:p>
    <w:p w:rsidR="00F964A8" w:rsidRPr="008249AB" w:rsidRDefault="00D95288">
      <w:pPr>
        <w:pStyle w:val="Standard"/>
      </w:pPr>
      <w:r w:rsidRPr="008249AB">
        <w:rPr>
          <w:b/>
          <w:i/>
          <w:sz w:val="18"/>
          <w:szCs w:val="18"/>
        </w:rPr>
        <w:t>Obrázok</w:t>
      </w:r>
      <w:r w:rsidR="00C96024" w:rsidRPr="008249AB">
        <w:rPr>
          <w:b/>
          <w:i/>
          <w:sz w:val="18"/>
          <w:szCs w:val="18"/>
        </w:rPr>
        <w:t xml:space="preserve"> 7: </w:t>
      </w:r>
      <w:r w:rsidRPr="008249AB">
        <w:rPr>
          <w:b/>
          <w:sz w:val="18"/>
          <w:szCs w:val="18"/>
        </w:rPr>
        <w:t>Mapa dodávateľov automobilového priemyslu v Maďarsku</w:t>
      </w:r>
    </w:p>
    <w:p w:rsidR="00F964A8" w:rsidRPr="008249AB" w:rsidRDefault="00C96024">
      <w:pPr>
        <w:pStyle w:val="Standard"/>
      </w:pPr>
      <w:r w:rsidRPr="008249AB">
        <w:rPr>
          <w:noProof/>
          <w:lang w:val="en-US" w:eastAsia="en-US" w:bidi="ar-SA"/>
        </w:rPr>
        <w:drawing>
          <wp:inline distT="0" distB="0" distL="0" distR="0" wp14:anchorId="7FF058B0" wp14:editId="42875A2A">
            <wp:extent cx="5731559" cy="3848042"/>
            <wp:effectExtent l="0" t="0" r="2491" b="58"/>
            <wp:docPr id="7"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731559" cy="3848042"/>
                    </a:xfrm>
                    <a:prstGeom prst="rect">
                      <a:avLst/>
                    </a:prstGeom>
                    <a:noFill/>
                    <a:ln>
                      <a:noFill/>
                      <a:prstDash/>
                    </a:ln>
                  </pic:spPr>
                </pic:pic>
              </a:graphicData>
            </a:graphic>
          </wp:inline>
        </w:drawing>
      </w:r>
    </w:p>
    <w:p w:rsidR="00F964A8" w:rsidRPr="008249AB" w:rsidRDefault="00C11EAC">
      <w:pPr>
        <w:pStyle w:val="Standard"/>
      </w:pPr>
      <w:r w:rsidRPr="008249AB">
        <w:rPr>
          <w:i/>
          <w:sz w:val="18"/>
          <w:szCs w:val="18"/>
        </w:rPr>
        <w:t>Zdroj</w:t>
      </w:r>
      <w:r w:rsidR="00C96024" w:rsidRPr="008249AB">
        <w:rPr>
          <w:i/>
          <w:sz w:val="18"/>
          <w:szCs w:val="18"/>
        </w:rPr>
        <w:t xml:space="preserve">: </w:t>
      </w:r>
      <w:hyperlink r:id="rId20" w:history="1">
        <w:r w:rsidR="00C96024" w:rsidRPr="008249AB">
          <w:rPr>
            <w:i/>
            <w:color w:val="1155CC"/>
            <w:sz w:val="18"/>
            <w:szCs w:val="18"/>
            <w:u w:val="single"/>
          </w:rPr>
          <w:t>www.hita.hu</w:t>
        </w:r>
      </w:hyperlink>
    </w:p>
    <w:p w:rsidR="00F964A8" w:rsidRPr="008249AB" w:rsidRDefault="00C11EAC">
      <w:pPr>
        <w:pStyle w:val="Standard"/>
        <w:rPr>
          <w:sz w:val="18"/>
          <w:szCs w:val="18"/>
        </w:rPr>
      </w:pPr>
      <w:r w:rsidRPr="008249AB">
        <w:rPr>
          <w:sz w:val="18"/>
          <w:szCs w:val="18"/>
          <w:highlight w:val="lightGray"/>
        </w:rPr>
        <w:t>Stredné Zadunajsko / stredné Maďarsko / severné Maďarsko / západné Zadunajsko / južné Zadunajsko / južná Veľká nížina / severná Veľká nížina</w:t>
      </w:r>
    </w:p>
    <w:p w:rsidR="00F964A8" w:rsidRPr="008249AB" w:rsidRDefault="00F964A8">
      <w:pPr>
        <w:pStyle w:val="Standard"/>
        <w:rPr>
          <w:b/>
        </w:rPr>
      </w:pPr>
    </w:p>
    <w:p w:rsidR="00C11EAC" w:rsidRPr="008249AB" w:rsidRDefault="00C11EAC">
      <w:pPr>
        <w:pStyle w:val="Standard"/>
        <w:rPr>
          <w:b/>
        </w:rPr>
      </w:pPr>
    </w:p>
    <w:p w:rsidR="00F964A8" w:rsidRPr="008249AB" w:rsidRDefault="00C96024" w:rsidP="00C11EAC">
      <w:pPr>
        <w:pStyle w:val="Standard"/>
        <w:keepNext/>
        <w:rPr>
          <w:b/>
        </w:rPr>
      </w:pPr>
      <w:r w:rsidRPr="008249AB">
        <w:rPr>
          <w:b/>
          <w:sz w:val="28"/>
          <w:szCs w:val="28"/>
        </w:rPr>
        <w:t xml:space="preserve">1.3. </w:t>
      </w:r>
      <w:r w:rsidR="00C11EAC" w:rsidRPr="008249AB">
        <w:rPr>
          <w:b/>
          <w:sz w:val="28"/>
          <w:szCs w:val="28"/>
        </w:rPr>
        <w:t xml:space="preserve">Automobilový priemysel a jeho vplyv na ekonomický rast krajín V4 </w:t>
      </w:r>
    </w:p>
    <w:p w:rsidR="005D3089" w:rsidRPr="008249AB" w:rsidRDefault="00C96024">
      <w:pPr>
        <w:pStyle w:val="Standard"/>
        <w:jc w:val="both"/>
      </w:pPr>
      <w:r w:rsidRPr="008249AB">
        <w:tab/>
      </w:r>
      <w:r w:rsidR="00C11EAC" w:rsidRPr="008249AB">
        <w:t xml:space="preserve">Automobilový priemysel vo všetkých krajinách V4 je silne orientovaný na export – viac ako 90% produkcie je určených pre zahraničné trhy. </w:t>
      </w:r>
      <w:r w:rsidR="005D3089" w:rsidRPr="008249AB">
        <w:t>V</w:t>
      </w:r>
      <w:r w:rsidR="00C11EAC" w:rsidRPr="008249AB">
        <w:t>o všetkých krajinách V4</w:t>
      </w:r>
      <w:r w:rsidR="005D3089" w:rsidRPr="008249AB">
        <w:t xml:space="preserve"> má od 90-tych rokov automobilový priemysel kľúčovú úlohu pre ekonomický rozvoj a je nevyhnutný pre ekonomický rast. Ekonomická kríza v roku 2008 mala na automobilový priemysel v jednotlivých krajinách V4 veľmi rozdielny vplyv. Keď ho analyzujeme s použitím štatistík produktivity (obrázok 1) vidíme, že bezprostredný vplyv mala kríza v Maďarsku, kde sa prejavila výrazným poklesom v produkcii v roku 2009, ktorá sa obnovila až v roku 2014. V Poľsku, aj keď pokles produkcie nebol tak prudký ako v Maďarsku, v rokoch 2009 – 2014 počet vyrobených </w:t>
      </w:r>
      <w:r w:rsidR="000468DB" w:rsidRPr="008249AB">
        <w:t>automobilov</w:t>
      </w:r>
      <w:r w:rsidR="005D3089" w:rsidRPr="008249AB">
        <w:t xml:space="preserve"> neustále klesal a štatistiky za rok 2014 ukazujú, že produkcia sa znížila takmer o polovicu oproti roku 2008. Aj na Slovensku produkcia klesla v roku 2009, ale takmer ihneď v roku 2010 </w:t>
      </w:r>
      <w:r w:rsidR="00975596" w:rsidRPr="008249AB">
        <w:t xml:space="preserve">sa vrátila k stabilnému rastu a od roku 2005 vykazuje Slovensko najrýchlejšie rastúce výrobné štatistiky zo všetkých krajín V4. Česká republika bola jediná z krajín V4, kde rast produkcie nebol ovplyvnený ekonomickou krízou z roku 2008. Nasledujúce údaje o podiele automobilového priemyslu na priemyselnej produkcii, celkovom exporte a HDP ukazujú, že vďaka stabilnému rastu produkcie dokázali Slovensko a Česká </w:t>
      </w:r>
      <w:r w:rsidR="00975596" w:rsidRPr="008249AB">
        <w:lastRenderedPageBreak/>
        <w:t>republika maximalizovať vplyv automobilového priemyslu na výkon ekonomiky, na rozdiel od Poľska a Maďarska.</w:t>
      </w:r>
    </w:p>
    <w:p w:rsidR="00F964A8" w:rsidRPr="008249AB" w:rsidRDefault="00975596">
      <w:pPr>
        <w:pStyle w:val="Standard"/>
        <w:jc w:val="both"/>
      </w:pPr>
      <w:r w:rsidRPr="008249AB">
        <w:tab/>
        <w:t>V </w:t>
      </w:r>
      <w:r w:rsidR="0099618C" w:rsidRPr="008249AB">
        <w:t>Č</w:t>
      </w:r>
      <w:r w:rsidRPr="008249AB">
        <w:t xml:space="preserve">eskej republike mal v roku 2015 automobilový priemysel podiel 24,7% na priemyselnej produkcii, 7,4% na HDP a </w:t>
      </w:r>
      <w:r w:rsidR="00C96024" w:rsidRPr="008249AB">
        <w:t xml:space="preserve">23,4 % </w:t>
      </w:r>
      <w:r w:rsidRPr="008249AB">
        <w:t>na celkovom exporte</w:t>
      </w:r>
      <w:r w:rsidR="00C96024" w:rsidRPr="008249AB">
        <w:rPr>
          <w:rStyle w:val="FootnoteReference"/>
        </w:rPr>
        <w:footnoteReference w:id="11"/>
      </w:r>
      <w:r w:rsidR="00C96024" w:rsidRPr="008249AB">
        <w:t xml:space="preserve">. </w:t>
      </w:r>
      <w:r w:rsidRPr="008249AB">
        <w:t>Na Slovensku je podiel automobilového priemyslu na ukazovateľoch výkonu ekonomiky ešte vyšší. V roku</w:t>
      </w:r>
      <w:r w:rsidR="00C96024" w:rsidRPr="008249AB">
        <w:t xml:space="preserve"> 2015 </w:t>
      </w:r>
      <w:r w:rsidRPr="008249AB">
        <w:t>mal automobilový priemysel podiel</w:t>
      </w:r>
      <w:r w:rsidR="00C96024" w:rsidRPr="008249AB">
        <w:t xml:space="preserve"> 44% </w:t>
      </w:r>
      <w:r w:rsidR="00B31B15" w:rsidRPr="008249AB">
        <w:t>na priemyselnej produkcii,</w:t>
      </w:r>
      <w:r w:rsidR="00C96024" w:rsidRPr="008249AB">
        <w:t xml:space="preserve">, 12% </w:t>
      </w:r>
      <w:r w:rsidR="00B31B15" w:rsidRPr="008249AB">
        <w:t xml:space="preserve">na HDP a </w:t>
      </w:r>
      <w:r w:rsidR="00C96024" w:rsidRPr="008249AB">
        <w:t xml:space="preserve">40% </w:t>
      </w:r>
      <w:r w:rsidR="00B31B15" w:rsidRPr="008249AB">
        <w:t>na celkovom exporte</w:t>
      </w:r>
      <w:r w:rsidR="00C96024" w:rsidRPr="008249AB">
        <w:t xml:space="preserve">. </w:t>
      </w:r>
      <w:r w:rsidR="00B31B15" w:rsidRPr="008249AB">
        <w:t>Automobilový priemysel na Slovensku vygeneroval pre export hodnotu 26 miliárd euro.</w:t>
      </w:r>
      <w:r w:rsidR="00C96024" w:rsidRPr="008249AB">
        <w:rPr>
          <w:rStyle w:val="FootnoteReference"/>
        </w:rPr>
        <w:footnoteReference w:id="12"/>
      </w:r>
    </w:p>
    <w:p w:rsidR="00F964A8" w:rsidRPr="008249AB" w:rsidRDefault="00C96024">
      <w:pPr>
        <w:pStyle w:val="Standard"/>
        <w:jc w:val="both"/>
      </w:pPr>
      <w:r w:rsidRPr="008249AB">
        <w:tab/>
      </w:r>
      <w:r w:rsidR="00B31B15" w:rsidRPr="008249AB">
        <w:t xml:space="preserve">Podľa ročenky automobilového priemyslu za rok </w:t>
      </w:r>
      <w:r w:rsidRPr="008249AB">
        <w:t>2015</w:t>
      </w:r>
      <w:r w:rsidRPr="008249AB">
        <w:rPr>
          <w:rStyle w:val="FootnoteReference"/>
        </w:rPr>
        <w:footnoteReference w:id="13"/>
      </w:r>
      <w:r w:rsidRPr="008249AB">
        <w:t xml:space="preserve">, </w:t>
      </w:r>
      <w:r w:rsidR="00B31B15" w:rsidRPr="008249AB">
        <w:t xml:space="preserve">mal automobilový priemysel v Poľsku v roku </w:t>
      </w:r>
      <w:r w:rsidR="0099618C" w:rsidRPr="008249AB">
        <w:t xml:space="preserve">2015 </w:t>
      </w:r>
      <w:r w:rsidR="00B31B15" w:rsidRPr="008249AB">
        <w:t>podiel</w:t>
      </w:r>
      <w:r w:rsidRPr="008249AB">
        <w:t xml:space="preserve"> 9,7% </w:t>
      </w:r>
      <w:r w:rsidR="00B31B15" w:rsidRPr="008249AB">
        <w:t xml:space="preserve">na priemyselnej produkcii a v roku </w:t>
      </w:r>
      <w:r w:rsidRPr="008249AB">
        <w:t xml:space="preserve">2014 </w:t>
      </w:r>
      <w:r w:rsidR="00B31B15" w:rsidRPr="008249AB">
        <w:t>to bolo</w:t>
      </w:r>
      <w:r w:rsidRPr="008249AB">
        <w:t xml:space="preserve"> 15,5 % </w:t>
      </w:r>
      <w:r w:rsidR="00B31B15" w:rsidRPr="008249AB">
        <w:t xml:space="preserve">na celkovom exporte, čo predstavovalo </w:t>
      </w:r>
      <w:r w:rsidRPr="008249AB">
        <w:t xml:space="preserve">25,3 </w:t>
      </w:r>
      <w:r w:rsidR="00B31B15" w:rsidRPr="008249AB">
        <w:t>miliárd euro.</w:t>
      </w:r>
    </w:p>
    <w:p w:rsidR="00B31B15" w:rsidRPr="008249AB" w:rsidRDefault="00C96024">
      <w:pPr>
        <w:pStyle w:val="Standard"/>
        <w:jc w:val="both"/>
      </w:pPr>
      <w:r w:rsidRPr="008249AB">
        <w:tab/>
      </w:r>
      <w:r w:rsidR="00B31B15" w:rsidRPr="008249AB">
        <w:t xml:space="preserve">V roku </w:t>
      </w:r>
      <w:r w:rsidRPr="008249AB">
        <w:t xml:space="preserve">2013 </w:t>
      </w:r>
      <w:r w:rsidR="00B31B15" w:rsidRPr="008249AB">
        <w:t xml:space="preserve">vyprodukoval maďarský automobilový priemysel hodnotu </w:t>
      </w:r>
      <w:r w:rsidRPr="008249AB">
        <w:t xml:space="preserve">17,8 </w:t>
      </w:r>
      <w:r w:rsidR="00B31B15" w:rsidRPr="008249AB">
        <w:t xml:space="preserve">miliárd, čo predstavuje takmer </w:t>
      </w:r>
      <w:r w:rsidRPr="008249AB">
        <w:t xml:space="preserve">20% </w:t>
      </w:r>
      <w:r w:rsidR="00B31B15" w:rsidRPr="008249AB">
        <w:t>celkovej priemyselnej produkcie</w:t>
      </w:r>
      <w:r w:rsidRPr="008249AB">
        <w:t xml:space="preserve">. </w:t>
      </w:r>
      <w:r w:rsidR="00B31B15" w:rsidRPr="008249AB">
        <w:t xml:space="preserve">Jej podiel na celkovom exporte je </w:t>
      </w:r>
      <w:r w:rsidRPr="008249AB">
        <w:t>18 %</w:t>
      </w:r>
      <w:r w:rsidR="00B31B15" w:rsidRPr="008249AB">
        <w:t xml:space="preserve"> a automobilový priemysel má podiel 10% maďarskej HDP.</w:t>
      </w:r>
    </w:p>
    <w:p w:rsidR="00A332C3" w:rsidRPr="008249AB" w:rsidRDefault="00C96024">
      <w:pPr>
        <w:pStyle w:val="Standard"/>
        <w:jc w:val="both"/>
      </w:pPr>
      <w:r w:rsidRPr="008249AB">
        <w:tab/>
      </w:r>
      <w:r w:rsidR="00B31B15" w:rsidRPr="008249AB">
        <w:t xml:space="preserve">Aj preto sú Slovensko a Česká republika (podľa údajov) z dlhodobej perspektívy atraktívnejšie pre investorov v automobilovom priemysle a vďaka nárastu produkcie boli schopné zvýšiť svoje indikátory ekonomického výkonu viac ako Poľsko a Maďarsko. Súčasne to však aj ilustruje ich narastajúcu závislosť </w:t>
      </w:r>
      <w:r w:rsidR="00A332C3" w:rsidRPr="008249AB">
        <w:t>na automobilovom priemysle, obzvlášť v prípade Slovenska.</w:t>
      </w:r>
    </w:p>
    <w:p w:rsidR="00F964A8" w:rsidRPr="008249AB" w:rsidRDefault="00F964A8">
      <w:pPr>
        <w:pStyle w:val="Standard"/>
        <w:jc w:val="both"/>
      </w:pPr>
    </w:p>
    <w:p w:rsidR="00F964A8" w:rsidRPr="008249AB" w:rsidRDefault="00F964A8">
      <w:pPr>
        <w:pStyle w:val="Standard"/>
      </w:pPr>
    </w:p>
    <w:p w:rsidR="00F964A8" w:rsidRPr="008249AB" w:rsidRDefault="00C96024" w:rsidP="00B31B15">
      <w:pPr>
        <w:pStyle w:val="Standard"/>
        <w:keepNext/>
        <w:rPr>
          <w:b/>
          <w:sz w:val="28"/>
          <w:szCs w:val="28"/>
        </w:rPr>
      </w:pPr>
      <w:r w:rsidRPr="008249AB">
        <w:rPr>
          <w:b/>
          <w:sz w:val="28"/>
          <w:szCs w:val="28"/>
        </w:rPr>
        <w:t xml:space="preserve">1.4. </w:t>
      </w:r>
      <w:r w:rsidR="00B31B15" w:rsidRPr="008249AB">
        <w:rPr>
          <w:b/>
          <w:sz w:val="28"/>
          <w:szCs w:val="28"/>
        </w:rPr>
        <w:t>Investičné stimuly pre automobilový priemysel</w:t>
      </w:r>
    </w:p>
    <w:p w:rsidR="00F964A8" w:rsidRPr="008249AB" w:rsidRDefault="00F964A8" w:rsidP="00B31B15">
      <w:pPr>
        <w:pStyle w:val="Standard"/>
        <w:keepNext/>
        <w:rPr>
          <w:b/>
          <w:sz w:val="28"/>
          <w:szCs w:val="28"/>
        </w:rPr>
      </w:pPr>
    </w:p>
    <w:p w:rsidR="000A3044" w:rsidRPr="008249AB" w:rsidRDefault="000A3044" w:rsidP="000A3044">
      <w:pPr>
        <w:pStyle w:val="Standard"/>
        <w:ind w:firstLine="720"/>
        <w:jc w:val="both"/>
      </w:pPr>
      <w:r w:rsidRPr="008249AB">
        <w:t>Ako vidíme z horeuvedených údajov, ekonomický výkon a rast v krajinách V4 je úzko prepojený s objemom investícií. Každá z krajín V4 má vlastnú investičnú agentúru. Ich úlohou je podporovať investície spoločností v krajine prostredníctvom investičných stimulov.</w:t>
      </w:r>
      <w:r w:rsidR="00C96024" w:rsidRPr="008249AB">
        <w:tab/>
      </w:r>
      <w:r w:rsidRPr="008249AB">
        <w:t>Stimuly môžu mať rôznu formu, napr.:</w:t>
      </w:r>
    </w:p>
    <w:p w:rsidR="00F964A8" w:rsidRPr="008249AB" w:rsidRDefault="000A3044" w:rsidP="000A3044">
      <w:pPr>
        <w:pStyle w:val="Standard"/>
        <w:numPr>
          <w:ilvl w:val="0"/>
          <w:numId w:val="4"/>
        </w:numPr>
        <w:jc w:val="both"/>
      </w:pPr>
      <w:r w:rsidRPr="008249AB">
        <w:t>dotácia na nadobudnutie hmotného majetku a nehmotného majetku;</w:t>
      </w:r>
    </w:p>
    <w:p w:rsidR="000A3044" w:rsidRPr="008249AB" w:rsidRDefault="000A3044" w:rsidP="000A3044">
      <w:pPr>
        <w:pStyle w:val="Standard"/>
        <w:numPr>
          <w:ilvl w:val="0"/>
          <w:numId w:val="3"/>
        </w:numPr>
        <w:jc w:val="both"/>
      </w:pPr>
      <w:r w:rsidRPr="008249AB">
        <w:t>daňová úľava;</w:t>
      </w:r>
    </w:p>
    <w:p w:rsidR="000A3044" w:rsidRPr="008249AB" w:rsidRDefault="000A3044" w:rsidP="000A3044">
      <w:pPr>
        <w:pStyle w:val="Standard"/>
        <w:numPr>
          <w:ilvl w:val="0"/>
          <w:numId w:val="3"/>
        </w:numPr>
        <w:jc w:val="both"/>
      </w:pPr>
      <w:r w:rsidRPr="008249AB">
        <w:t>príspevok za vytvorenie nových pracovných miest;</w:t>
      </w:r>
    </w:p>
    <w:p w:rsidR="000A3044" w:rsidRPr="008249AB" w:rsidRDefault="000A3044" w:rsidP="000A3044">
      <w:pPr>
        <w:pStyle w:val="Standard"/>
        <w:numPr>
          <w:ilvl w:val="0"/>
          <w:numId w:val="3"/>
        </w:numPr>
        <w:ind w:left="1418" w:hanging="338"/>
        <w:jc w:val="both"/>
      </w:pPr>
      <w:r w:rsidRPr="008249AB">
        <w:t>prevod nehnuteľného majetku alebo výmena nehnuteľného majetku za cenu nižšiu ako je všeobecná hodnota majetku</w:t>
      </w:r>
    </w:p>
    <w:p w:rsidR="000A3044" w:rsidRPr="008249AB" w:rsidRDefault="000A3044">
      <w:pPr>
        <w:pStyle w:val="Standard"/>
        <w:jc w:val="both"/>
      </w:pPr>
      <w:r w:rsidRPr="008249AB">
        <w:tab/>
        <w:t xml:space="preserve">V roku 2018 začnú stavebné práce na novom závode Jaguar Land Rover v Nitre na Slovensku. Jaguar dostane stimuly v hodnote 130 miliónov euro, čo predstavuje 9% celkového balíka investícií pripravených spoločnosťou Jaguar. Poľsko a Maďarsko tiež ponúkli Jaguaru stimuly, ale Slovensko ponúklo viac a preto investíciu získalo. Aj keď sa </w:t>
      </w:r>
      <w:r w:rsidR="00CD7EE9" w:rsidRPr="008249AB">
        <w:t>ponuka tak vysokého stimulu</w:t>
      </w:r>
      <w:r w:rsidRPr="008249AB">
        <w:t xml:space="preserve"> zdá </w:t>
      </w:r>
      <w:r w:rsidR="00CD7EE9" w:rsidRPr="008249AB">
        <w:t xml:space="preserve">byť konkurenčnou výhodou, toto rozhodnutie slovenskej vlády bolo široko diskutované. Jeden z účinkov stimulov by malo byť aj znižovanie regionálnych disparít, </w:t>
      </w:r>
      <w:r w:rsidR="00FF1711" w:rsidRPr="008249AB">
        <w:t>p</w:t>
      </w:r>
      <w:r w:rsidR="00CD7EE9" w:rsidRPr="008249AB">
        <w:t>reto stimuly by mali byť smerované najmä na východné Slovensko a nie na západné, ako to bolo v tomto prípade.</w:t>
      </w:r>
    </w:p>
    <w:p w:rsidR="000A3044" w:rsidRPr="008249AB" w:rsidRDefault="000A3044">
      <w:pPr>
        <w:pStyle w:val="Standard"/>
        <w:jc w:val="both"/>
      </w:pPr>
      <w:r w:rsidRPr="008249AB">
        <w:lastRenderedPageBreak/>
        <w:t xml:space="preserve"> </w:t>
      </w:r>
      <w:r w:rsidR="00C96024" w:rsidRPr="008249AB">
        <w:tab/>
      </w:r>
    </w:p>
    <w:p w:rsidR="00F964A8" w:rsidRPr="008249AB" w:rsidRDefault="00C96024">
      <w:pPr>
        <w:pStyle w:val="Standard"/>
      </w:pPr>
      <w:r w:rsidRPr="008249AB">
        <w:rPr>
          <w:b/>
          <w:sz w:val="28"/>
          <w:szCs w:val="28"/>
        </w:rPr>
        <w:t xml:space="preserve">2. </w:t>
      </w:r>
      <w:r w:rsidR="00CD7EE9" w:rsidRPr="008249AB">
        <w:rPr>
          <w:b/>
          <w:sz w:val="28"/>
          <w:szCs w:val="28"/>
        </w:rPr>
        <w:t>Dodávateľský reťazec výroby automobilov</w:t>
      </w:r>
    </w:p>
    <w:p w:rsidR="00F964A8" w:rsidRPr="008249AB" w:rsidRDefault="00F964A8">
      <w:pPr>
        <w:pStyle w:val="Standard"/>
        <w:rPr>
          <w:b/>
          <w:sz w:val="28"/>
          <w:szCs w:val="28"/>
        </w:rPr>
      </w:pPr>
    </w:p>
    <w:p w:rsidR="00F964A8" w:rsidRPr="008249AB" w:rsidRDefault="00CD7EE9" w:rsidP="00CD7EE9">
      <w:pPr>
        <w:pStyle w:val="Standard"/>
        <w:ind w:firstLine="720"/>
        <w:jc w:val="both"/>
      </w:pPr>
      <w:r w:rsidRPr="008249AB">
        <w:t xml:space="preserve">Výroba </w:t>
      </w:r>
      <w:r w:rsidR="000468DB" w:rsidRPr="008249AB">
        <w:t>automobilov</w:t>
      </w:r>
      <w:r w:rsidRPr="008249AB">
        <w:t xml:space="preserve"> je komplexné podnikanie, ktoré zahrňuje množstvo prepojených spoločností spolupracujúcich v tzv. dodávateľskom reťazci. Dodávateľský reťazec zahrňuje každý krok v procese výroby od ťažby surovín až po dokončenie finálneho produktu, vrátane jeho dodania konečným užívateľom. Za posledné dve alebo tri desaťročia, kvôli zmenám v globálnej ekonomike, význam a komplexnosť globálneho dodávateľského reťazca sa výrazne zvýšili. V súčasnosti dodávateľské reťazce zvyčajne pozostávajú zo 4 úrovní dodávateľov: </w:t>
      </w:r>
      <w:r w:rsidR="00C96024" w:rsidRPr="008249AB">
        <w:t>Tier 1, Tier 2, Tier 3, Tier 4</w:t>
      </w:r>
      <w:r w:rsidR="00C96024" w:rsidRPr="008249AB">
        <w:rPr>
          <w:rStyle w:val="FootnoteReference"/>
        </w:rPr>
        <w:footnoteReference w:id="14"/>
      </w:r>
    </w:p>
    <w:p w:rsidR="00F964A8" w:rsidRPr="008249AB" w:rsidRDefault="00C96024">
      <w:pPr>
        <w:pStyle w:val="Standard"/>
        <w:jc w:val="both"/>
      </w:pPr>
      <w:r w:rsidRPr="008249AB">
        <w:tab/>
        <w:t xml:space="preserve">TIER 1: </w:t>
      </w:r>
      <w:r w:rsidR="00FF1711" w:rsidRPr="008249AB">
        <w:t xml:space="preserve">prvá úroveň dodávateľov – spoločnosti, ktoré exportujú priamo do výrobných závodov. Niektorí z týchto dodávateľov sú tzv. globálni mega-dodávatelia s vlastnou inovačnou kapacitou. V skupine krajín V4 má Maďarsko silnú sieť dodávateľov </w:t>
      </w:r>
      <w:r w:rsidRPr="008249AB">
        <w:t xml:space="preserve"> </w:t>
      </w:r>
      <w:r w:rsidR="00FF1711" w:rsidRPr="008249AB">
        <w:t>úrovne</w:t>
      </w:r>
      <w:r w:rsidRPr="008249AB">
        <w:t xml:space="preserve"> TIER</w:t>
      </w:r>
      <w:r w:rsidR="00FF1711" w:rsidRPr="008249AB">
        <w:t> </w:t>
      </w:r>
      <w:r w:rsidRPr="008249AB">
        <w:t>1 (BOSCH, Denso, Knorr-Bremse).</w:t>
      </w:r>
    </w:p>
    <w:p w:rsidR="00583529" w:rsidRPr="008249AB" w:rsidRDefault="00C96024" w:rsidP="00583529">
      <w:pPr>
        <w:pStyle w:val="Standard"/>
        <w:jc w:val="both"/>
      </w:pPr>
      <w:r w:rsidRPr="008249AB">
        <w:tab/>
        <w:t xml:space="preserve">TIER 2: </w:t>
      </w:r>
      <w:r w:rsidR="00FF1711" w:rsidRPr="008249AB">
        <w:t xml:space="preserve">druhá úroveň dodávateľov sú spoločnosti, ktoré vyrábajú súčiastky presne podľa návrhu poskytnutého výrobcami </w:t>
      </w:r>
      <w:r w:rsidR="000468DB" w:rsidRPr="008249AB">
        <w:t>automobilov</w:t>
      </w:r>
      <w:r w:rsidR="00FF1711" w:rsidRPr="008249AB">
        <w:t xml:space="preserve"> alebo globálnymi mega-dodávateľmi. Pre fungovanie týchto spoločností sú potrebné skúsenosti a zručnosti v oblasti strojárenstva</w:t>
      </w:r>
      <w:r w:rsidR="00583529" w:rsidRPr="008249AB">
        <w:t xml:space="preserve">. Zvyčajne majú svoj vlastný trh, na ktorý sa sústreďujú, ale väčšie spoločnosti sa pokúšajú stať sa súčasťou medzinárodného trhu. Príkladom dodávateľa úrovne </w:t>
      </w:r>
      <w:r w:rsidRPr="008249AB">
        <w:t xml:space="preserve">Tier 2 </w:t>
      </w:r>
      <w:r w:rsidR="00583529" w:rsidRPr="008249AB">
        <w:t>je</w:t>
      </w:r>
      <w:r w:rsidRPr="008249AB">
        <w:t xml:space="preserve"> OSRAM a.s. </w:t>
      </w:r>
      <w:r w:rsidR="00583529" w:rsidRPr="008249AB">
        <w:t xml:space="preserve">v Nových Zámkoch na Slovensku, kde sa vyrábajú svetlá pre </w:t>
      </w:r>
      <w:r w:rsidR="000468DB" w:rsidRPr="008249AB">
        <w:t>automobily</w:t>
      </w:r>
      <w:r w:rsidR="00583529" w:rsidRPr="008249AB">
        <w:t xml:space="preserve">. </w:t>
      </w:r>
    </w:p>
    <w:p w:rsidR="00F964A8" w:rsidRPr="008249AB" w:rsidRDefault="00C96024" w:rsidP="00583529">
      <w:pPr>
        <w:pStyle w:val="Standard"/>
        <w:jc w:val="both"/>
      </w:pPr>
      <w:r w:rsidRPr="008249AB">
        <w:tab/>
        <w:t xml:space="preserve">TIER 3: </w:t>
      </w:r>
      <w:r w:rsidR="00583529" w:rsidRPr="008249AB">
        <w:t>dodávatelia základných produktov</w:t>
      </w:r>
      <w:r w:rsidRPr="008249AB">
        <w:t xml:space="preserve">. </w:t>
      </w:r>
      <w:r w:rsidR="00583529" w:rsidRPr="008249AB">
        <w:t xml:space="preserve">Tieto spoločnosti často majú strojárenskú skúsenosť zameranú na jednu oblasť. Existuje medzi nimi vysoká úroveň súťaže o najlepšiu cenu. Medzi najväčších dodávateľov úrovne TIER 3 zaraďujeme organizácie ako oceliarske spoločnosti. Na Slovensku je to napr. </w:t>
      </w:r>
      <w:r w:rsidRPr="008249AB">
        <w:t>U.S. Steel Košice</w:t>
      </w:r>
    </w:p>
    <w:p w:rsidR="00583529" w:rsidRPr="008249AB" w:rsidRDefault="00C96024">
      <w:pPr>
        <w:pStyle w:val="Standard"/>
        <w:jc w:val="both"/>
      </w:pPr>
      <w:r w:rsidRPr="008249AB">
        <w:tab/>
        <w:t xml:space="preserve">TIER 4: </w:t>
      </w:r>
      <w:r w:rsidR="00583529" w:rsidRPr="008249AB">
        <w:t>dodávatelia surovín</w:t>
      </w:r>
      <w:r w:rsidRPr="008249AB">
        <w:t xml:space="preserve">. </w:t>
      </w:r>
      <w:r w:rsidR="00583529" w:rsidRPr="008249AB">
        <w:t xml:space="preserve">Dodávajú suroviny zvyčajne dodávateľom úrovne </w:t>
      </w:r>
      <w:r w:rsidRPr="008249AB">
        <w:t>TIER</w:t>
      </w:r>
      <w:r w:rsidR="00583529" w:rsidRPr="008249AB">
        <w:t> </w:t>
      </w:r>
      <w:r w:rsidRPr="008249AB">
        <w:t xml:space="preserve">3. </w:t>
      </w:r>
      <w:r w:rsidR="00583529" w:rsidRPr="008249AB">
        <w:t xml:space="preserve">Úroveň </w:t>
      </w:r>
      <w:r w:rsidRPr="008249AB">
        <w:t xml:space="preserve">TIER 4 </w:t>
      </w:r>
      <w:r w:rsidR="00583529" w:rsidRPr="008249AB">
        <w:t xml:space="preserve">je často vynechávaná z popisu dodávateľského reťazca, pretože verejne nie je známych veľa informácií o ich interakciách. Na výrobu </w:t>
      </w:r>
      <w:r w:rsidR="000468DB" w:rsidRPr="008249AB">
        <w:t>automobilov</w:t>
      </w:r>
      <w:r w:rsidR="00583529" w:rsidRPr="008249AB">
        <w:t xml:space="preserve"> sa používajú rôzne suroviny</w:t>
      </w:r>
      <w:r w:rsidR="00A643DC" w:rsidRPr="008249AB">
        <w:t xml:space="preserve"> vrátane ocele, plastov, hliníka, gumy, skla a množstva drahých kovov (napr. platina, ródium, paládium, lítium).</w:t>
      </w:r>
    </w:p>
    <w:p w:rsidR="00F964A8" w:rsidRPr="008249AB" w:rsidRDefault="00F964A8">
      <w:pPr>
        <w:pStyle w:val="Standard"/>
        <w:rPr>
          <w:sz w:val="18"/>
          <w:szCs w:val="18"/>
        </w:rPr>
      </w:pPr>
    </w:p>
    <w:p w:rsidR="00F964A8" w:rsidRPr="008249AB" w:rsidRDefault="00F964A8">
      <w:pPr>
        <w:pStyle w:val="Standard"/>
        <w:rPr>
          <w:sz w:val="18"/>
          <w:szCs w:val="18"/>
        </w:rPr>
      </w:pPr>
    </w:p>
    <w:p w:rsidR="00F964A8" w:rsidRPr="008249AB" w:rsidRDefault="00C96024">
      <w:pPr>
        <w:pStyle w:val="Standard"/>
      </w:pPr>
      <w:r w:rsidRPr="008249AB">
        <w:rPr>
          <w:sz w:val="18"/>
          <w:szCs w:val="18"/>
        </w:rPr>
        <w:t xml:space="preserve"> </w:t>
      </w:r>
      <w:r w:rsidRPr="008249AB">
        <w:rPr>
          <w:b/>
          <w:i/>
          <w:sz w:val="18"/>
          <w:szCs w:val="18"/>
        </w:rPr>
        <w:t>Figure 8:</w:t>
      </w:r>
      <w:r w:rsidRPr="008249AB">
        <w:rPr>
          <w:b/>
          <w:sz w:val="18"/>
          <w:szCs w:val="18"/>
        </w:rPr>
        <w:t xml:space="preserve"> structure of supply chain and its interconnections</w:t>
      </w:r>
    </w:p>
    <w:p w:rsidR="00F964A8" w:rsidRPr="008249AB" w:rsidRDefault="00C96024">
      <w:pPr>
        <w:pStyle w:val="Standard"/>
      </w:pPr>
      <w:r w:rsidRPr="008249AB">
        <w:rPr>
          <w:noProof/>
          <w:lang w:val="en-US" w:eastAsia="en-US" w:bidi="ar-SA"/>
        </w:rPr>
        <w:lastRenderedPageBreak/>
        <w:drawing>
          <wp:anchor distT="0" distB="0" distL="114300" distR="114300" simplePos="0" relativeHeight="6" behindDoc="0" locked="0" layoutInCell="1" allowOverlap="1" wp14:anchorId="5D9ACB68" wp14:editId="167A3FEE">
            <wp:simplePos x="0" y="0"/>
            <wp:positionH relativeFrom="margin">
              <wp:posOffset>-95399</wp:posOffset>
            </wp:positionH>
            <wp:positionV relativeFrom="paragraph">
              <wp:posOffset>95399</wp:posOffset>
            </wp:positionV>
            <wp:extent cx="3581275" cy="1924199"/>
            <wp:effectExtent l="0" t="0" r="125" b="0"/>
            <wp:wrapSquare wrapText="bothSides"/>
            <wp:docPr id="8"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l="40542" b="20020"/>
                    <a:stretch>
                      <a:fillRect/>
                    </a:stretch>
                  </pic:blipFill>
                  <pic:spPr>
                    <a:xfrm>
                      <a:off x="0" y="0"/>
                      <a:ext cx="3581275" cy="1924199"/>
                    </a:xfrm>
                    <a:prstGeom prst="rect">
                      <a:avLst/>
                    </a:prstGeom>
                    <a:noFill/>
                    <a:ln>
                      <a:noFill/>
                      <a:prstDash/>
                    </a:ln>
                  </pic:spPr>
                </pic:pic>
              </a:graphicData>
            </a:graphic>
          </wp:anchor>
        </w:drawing>
      </w:r>
    </w:p>
    <w:p w:rsidR="00F964A8" w:rsidRPr="008249AB" w:rsidRDefault="00F964A8">
      <w:pPr>
        <w:pStyle w:val="Standard"/>
      </w:pPr>
    </w:p>
    <w:p w:rsidR="00F964A8" w:rsidRPr="008249AB" w:rsidRDefault="00C96024">
      <w:pPr>
        <w:pStyle w:val="Standard"/>
        <w:rPr>
          <w:b/>
          <w:color w:val="FF0000"/>
        </w:rPr>
      </w:pPr>
      <w:r w:rsidRPr="008249AB">
        <w:rPr>
          <w:b/>
          <w:color w:val="FF0000"/>
        </w:rPr>
        <w:t>Car manufacturer</w:t>
      </w:r>
    </w:p>
    <w:p w:rsidR="00F964A8" w:rsidRPr="008249AB" w:rsidRDefault="00F964A8">
      <w:pPr>
        <w:pStyle w:val="Standard"/>
        <w:rPr>
          <w:b/>
          <w:color w:val="FF0000"/>
        </w:rPr>
      </w:pPr>
    </w:p>
    <w:p w:rsidR="00F964A8" w:rsidRPr="008249AB" w:rsidRDefault="00F964A8">
      <w:pPr>
        <w:pStyle w:val="Standard"/>
        <w:rPr>
          <w:b/>
          <w:color w:val="FF0000"/>
        </w:rPr>
      </w:pPr>
    </w:p>
    <w:p w:rsidR="00F964A8" w:rsidRPr="008249AB" w:rsidRDefault="00C96024">
      <w:pPr>
        <w:pStyle w:val="Standard"/>
        <w:rPr>
          <w:b/>
          <w:color w:val="FF9900"/>
        </w:rPr>
      </w:pPr>
      <w:r w:rsidRPr="008249AB">
        <w:rPr>
          <w:b/>
          <w:color w:val="FF9900"/>
        </w:rPr>
        <w:t>TIER 1 suppliers</w:t>
      </w:r>
    </w:p>
    <w:p w:rsidR="00F964A8" w:rsidRPr="008249AB" w:rsidRDefault="00F964A8">
      <w:pPr>
        <w:pStyle w:val="Standard"/>
        <w:rPr>
          <w:b/>
          <w:color w:val="FF9900"/>
        </w:rPr>
      </w:pPr>
    </w:p>
    <w:p w:rsidR="00F964A8" w:rsidRPr="008249AB" w:rsidRDefault="00C96024">
      <w:pPr>
        <w:pStyle w:val="Standard"/>
        <w:rPr>
          <w:b/>
          <w:color w:val="999999"/>
        </w:rPr>
      </w:pPr>
      <w:r w:rsidRPr="008249AB">
        <w:rPr>
          <w:b/>
          <w:color w:val="999999"/>
        </w:rPr>
        <w:t>TIER 2 suppliers</w:t>
      </w:r>
    </w:p>
    <w:p w:rsidR="00F964A8" w:rsidRPr="008249AB" w:rsidRDefault="00F964A8">
      <w:pPr>
        <w:pStyle w:val="Standard"/>
        <w:rPr>
          <w:b/>
          <w:color w:val="999999"/>
        </w:rPr>
      </w:pPr>
    </w:p>
    <w:p w:rsidR="00F964A8" w:rsidRPr="008249AB" w:rsidRDefault="00C96024">
      <w:pPr>
        <w:pStyle w:val="Standard"/>
        <w:rPr>
          <w:b/>
          <w:color w:val="FF00FF"/>
        </w:rPr>
      </w:pPr>
      <w:r w:rsidRPr="008249AB">
        <w:rPr>
          <w:b/>
          <w:color w:val="FF00FF"/>
        </w:rPr>
        <w:t>TIER 3 suppliers</w:t>
      </w:r>
    </w:p>
    <w:p w:rsidR="00F964A8" w:rsidRPr="008249AB" w:rsidRDefault="00F964A8">
      <w:pPr>
        <w:pStyle w:val="Standard"/>
        <w:rPr>
          <w:b/>
          <w:color w:val="FF00FF"/>
        </w:rPr>
      </w:pPr>
    </w:p>
    <w:p w:rsidR="00F964A8" w:rsidRPr="008249AB" w:rsidRDefault="00F964A8">
      <w:pPr>
        <w:pStyle w:val="Standard"/>
        <w:rPr>
          <w:b/>
          <w:color w:val="FF00FF"/>
        </w:rPr>
      </w:pPr>
    </w:p>
    <w:p w:rsidR="00F964A8" w:rsidRPr="008249AB" w:rsidRDefault="00A643DC">
      <w:pPr>
        <w:pStyle w:val="Standard"/>
        <w:rPr>
          <w:i/>
          <w:sz w:val="20"/>
          <w:szCs w:val="20"/>
        </w:rPr>
      </w:pPr>
      <w:r w:rsidRPr="008249AB">
        <w:rPr>
          <w:i/>
          <w:sz w:val="18"/>
          <w:szCs w:val="18"/>
        </w:rPr>
        <w:t>Zdroj</w:t>
      </w:r>
      <w:r w:rsidR="00C96024" w:rsidRPr="008249AB">
        <w:rPr>
          <w:i/>
          <w:sz w:val="18"/>
          <w:szCs w:val="18"/>
        </w:rPr>
        <w:t xml:space="preserve">: in: </w:t>
      </w:r>
      <w:r w:rsidR="00C96024" w:rsidRPr="008249AB">
        <w:rPr>
          <w:i/>
          <w:sz w:val="20"/>
          <w:szCs w:val="20"/>
        </w:rPr>
        <w:t>Automobilový priemysel na Slovensku a globálne hodnot</w:t>
      </w:r>
      <w:r w:rsidRPr="008249AB">
        <w:rPr>
          <w:i/>
          <w:sz w:val="20"/>
          <w:szCs w:val="20"/>
        </w:rPr>
        <w:t>o</w:t>
      </w:r>
      <w:r w:rsidR="00C96024" w:rsidRPr="008249AB">
        <w:rPr>
          <w:i/>
          <w:sz w:val="20"/>
          <w:szCs w:val="20"/>
        </w:rPr>
        <w:t>vé reťazce</w:t>
      </w:r>
    </w:p>
    <w:p w:rsidR="00A643DC" w:rsidRPr="008249AB" w:rsidRDefault="00A643DC">
      <w:pPr>
        <w:pStyle w:val="Standard"/>
      </w:pPr>
      <w:r w:rsidRPr="008249AB">
        <w:rPr>
          <w:i/>
          <w:sz w:val="20"/>
          <w:szCs w:val="20"/>
          <w:highlight w:val="lightGray"/>
        </w:rPr>
        <w:t xml:space="preserve">Výrobca </w:t>
      </w:r>
      <w:r w:rsidR="000468DB" w:rsidRPr="008249AB">
        <w:rPr>
          <w:i/>
          <w:sz w:val="20"/>
          <w:szCs w:val="20"/>
          <w:highlight w:val="lightGray"/>
        </w:rPr>
        <w:t>automobilov</w:t>
      </w:r>
      <w:r w:rsidRPr="008249AB">
        <w:rPr>
          <w:i/>
          <w:sz w:val="20"/>
          <w:szCs w:val="20"/>
          <w:highlight w:val="lightGray"/>
        </w:rPr>
        <w:t xml:space="preserve"> / dodávateľ TIER 1 / dodávateľ TIER 2 / dodávateľ TIER 3</w:t>
      </w:r>
    </w:p>
    <w:p w:rsidR="00F964A8" w:rsidRPr="008249AB" w:rsidRDefault="00F964A8">
      <w:pPr>
        <w:pStyle w:val="Standard"/>
        <w:rPr>
          <w:i/>
          <w:sz w:val="20"/>
          <w:szCs w:val="20"/>
        </w:rPr>
      </w:pPr>
    </w:p>
    <w:p w:rsidR="002645A6" w:rsidRPr="008249AB" w:rsidRDefault="002645A6">
      <w:pPr>
        <w:pStyle w:val="Standard"/>
        <w:jc w:val="both"/>
      </w:pPr>
      <w:r w:rsidRPr="008249AB">
        <w:t>Na nasledujúcom obrázku 9 je znázornený príklad dodávateľskej schémy zo 70-tych a 80-tych rokov</w:t>
      </w:r>
      <w:r w:rsidR="00C96024" w:rsidRPr="008249AB">
        <w:t xml:space="preserve">. </w:t>
      </w:r>
      <w:r w:rsidRPr="008249AB">
        <w:t xml:space="preserve">Výrobcovia </w:t>
      </w:r>
      <w:r w:rsidR="000468DB" w:rsidRPr="008249AB">
        <w:t xml:space="preserve">automobilov </w:t>
      </w:r>
      <w:r w:rsidRPr="008249AB">
        <w:t>mali množstvo rôznych dodávateľov, bez komplexnej štruktúry. Zvyčajne bolo všetko zmontované „pod jednou strechou“. Táto štruktúra sa ukázala ako menej efektívna, najmä z hľadiska manažmentu a logistiky a robila výrobcov zraniteľnejším voči zmenám trhu.</w:t>
      </w:r>
    </w:p>
    <w:p w:rsidR="00F964A8" w:rsidRPr="008249AB" w:rsidRDefault="00F964A8">
      <w:pPr>
        <w:pStyle w:val="Standard"/>
        <w:rPr>
          <w:sz w:val="20"/>
          <w:szCs w:val="20"/>
        </w:rPr>
      </w:pPr>
    </w:p>
    <w:p w:rsidR="00F964A8" w:rsidRPr="008249AB" w:rsidRDefault="00A643DC">
      <w:pPr>
        <w:pStyle w:val="Standard"/>
      </w:pPr>
      <w:r w:rsidRPr="008249AB">
        <w:rPr>
          <w:b/>
          <w:i/>
          <w:sz w:val="18"/>
          <w:szCs w:val="18"/>
        </w:rPr>
        <w:t xml:space="preserve">Obrátok </w:t>
      </w:r>
      <w:r w:rsidR="00C96024" w:rsidRPr="008249AB">
        <w:rPr>
          <w:b/>
          <w:i/>
          <w:sz w:val="18"/>
          <w:szCs w:val="18"/>
        </w:rPr>
        <w:t>9:</w:t>
      </w:r>
      <w:r w:rsidR="00C96024" w:rsidRPr="008249AB">
        <w:rPr>
          <w:b/>
          <w:sz w:val="18"/>
          <w:szCs w:val="18"/>
        </w:rPr>
        <w:t xml:space="preserve"> </w:t>
      </w:r>
      <w:r w:rsidRPr="008249AB">
        <w:rPr>
          <w:b/>
          <w:sz w:val="18"/>
          <w:szCs w:val="18"/>
        </w:rPr>
        <w:t>Konvenčná dodávateľská schéma zo 70-tych a 80-tych rokov</w:t>
      </w:r>
    </w:p>
    <w:p w:rsidR="00F964A8" w:rsidRPr="008249AB" w:rsidRDefault="00F964A8">
      <w:pPr>
        <w:pStyle w:val="Standard"/>
        <w:rPr>
          <w:sz w:val="20"/>
          <w:szCs w:val="20"/>
        </w:rPr>
      </w:pPr>
    </w:p>
    <w:p w:rsidR="00F964A8" w:rsidRPr="008249AB" w:rsidRDefault="00C96024">
      <w:pPr>
        <w:pStyle w:val="Standard"/>
      </w:pPr>
      <w:r w:rsidRPr="008249AB">
        <w:rPr>
          <w:noProof/>
          <w:lang w:val="en-US" w:eastAsia="en-US" w:bidi="ar-SA"/>
        </w:rPr>
        <w:drawing>
          <wp:inline distT="0" distB="0" distL="0" distR="0" wp14:anchorId="6AF35D8F" wp14:editId="15591776">
            <wp:extent cx="1971720" cy="1937878"/>
            <wp:effectExtent l="0" t="0" r="9480" b="5222"/>
            <wp:docPr id="9"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971720" cy="1937878"/>
                    </a:xfrm>
                    <a:prstGeom prst="rect">
                      <a:avLst/>
                    </a:prstGeom>
                    <a:noFill/>
                    <a:ln>
                      <a:noFill/>
                      <a:prstDash/>
                    </a:ln>
                  </pic:spPr>
                </pic:pic>
              </a:graphicData>
            </a:graphic>
          </wp:inline>
        </w:drawing>
      </w:r>
    </w:p>
    <w:p w:rsidR="00F964A8" w:rsidRPr="008249AB" w:rsidRDefault="00A643DC">
      <w:pPr>
        <w:pStyle w:val="Standard"/>
      </w:pPr>
      <w:r w:rsidRPr="008249AB">
        <w:rPr>
          <w:i/>
          <w:sz w:val="20"/>
          <w:szCs w:val="20"/>
        </w:rPr>
        <w:t>Zdroj</w:t>
      </w:r>
      <w:r w:rsidR="00C96024" w:rsidRPr="008249AB">
        <w:rPr>
          <w:i/>
          <w:sz w:val="20"/>
          <w:szCs w:val="20"/>
        </w:rPr>
        <w:t xml:space="preserve">: </w:t>
      </w:r>
      <w:r w:rsidR="00C96024" w:rsidRPr="008249AB">
        <w:rPr>
          <w:i/>
          <w:sz w:val="18"/>
          <w:szCs w:val="18"/>
        </w:rPr>
        <w:t xml:space="preserve">in: </w:t>
      </w:r>
      <w:r w:rsidR="00C96024" w:rsidRPr="008249AB">
        <w:rPr>
          <w:i/>
          <w:sz w:val="20"/>
          <w:szCs w:val="20"/>
        </w:rPr>
        <w:t>Automobilový priemysel na Slovensku a globálne hodnot</w:t>
      </w:r>
      <w:r w:rsidRPr="008249AB">
        <w:rPr>
          <w:i/>
          <w:sz w:val="20"/>
          <w:szCs w:val="20"/>
        </w:rPr>
        <w:t>o</w:t>
      </w:r>
      <w:r w:rsidR="00C96024" w:rsidRPr="008249AB">
        <w:rPr>
          <w:i/>
          <w:sz w:val="20"/>
          <w:szCs w:val="20"/>
        </w:rPr>
        <w:t>vé reťazce</w:t>
      </w:r>
    </w:p>
    <w:p w:rsidR="00F964A8" w:rsidRPr="008249AB" w:rsidRDefault="00F964A8">
      <w:pPr>
        <w:pStyle w:val="Standard"/>
        <w:rPr>
          <w:i/>
          <w:sz w:val="20"/>
          <w:szCs w:val="20"/>
        </w:rPr>
      </w:pPr>
    </w:p>
    <w:tbl>
      <w:tblPr>
        <w:tblW w:w="9026" w:type="dxa"/>
        <w:tblInd w:w="-108" w:type="dxa"/>
        <w:tblLayout w:type="fixed"/>
        <w:tblCellMar>
          <w:left w:w="10" w:type="dxa"/>
          <w:right w:w="10" w:type="dxa"/>
        </w:tblCellMar>
        <w:tblLook w:val="0000" w:firstRow="0" w:lastRow="0" w:firstColumn="0" w:lastColumn="0" w:noHBand="0" w:noVBand="0"/>
      </w:tblPr>
      <w:tblGrid>
        <w:gridCol w:w="9026"/>
      </w:tblGrid>
      <w:tr w:rsidR="00F964A8" w:rsidRPr="008249AB">
        <w:tc>
          <w:tcPr>
            <w:tcW w:w="9026" w:type="dxa"/>
            <w:tcBorders>
              <w:top w:val="single" w:sz="8" w:space="0" w:color="000001"/>
              <w:left w:val="single" w:sz="8" w:space="0" w:color="000001"/>
              <w:bottom w:val="single" w:sz="8" w:space="0" w:color="000001"/>
              <w:right w:val="single" w:sz="8" w:space="0" w:color="000001"/>
            </w:tcBorders>
            <w:shd w:val="clear" w:color="auto" w:fill="CCCCCC"/>
            <w:tcMar>
              <w:top w:w="0" w:type="dxa"/>
              <w:left w:w="108" w:type="dxa"/>
              <w:bottom w:w="0" w:type="dxa"/>
              <w:right w:w="108" w:type="dxa"/>
            </w:tcMar>
          </w:tcPr>
          <w:p w:rsidR="00F964A8" w:rsidRPr="008249AB" w:rsidRDefault="00A643DC">
            <w:pPr>
              <w:pStyle w:val="Standard"/>
              <w:jc w:val="both"/>
              <w:rPr>
                <w:sz w:val="20"/>
                <w:szCs w:val="20"/>
              </w:rPr>
            </w:pPr>
            <w:r w:rsidRPr="008249AB">
              <w:rPr>
                <w:b/>
                <w:sz w:val="20"/>
                <w:szCs w:val="20"/>
              </w:rPr>
              <w:t>Poznámka</w:t>
            </w:r>
            <w:r w:rsidR="00C96024" w:rsidRPr="008249AB">
              <w:rPr>
                <w:b/>
                <w:sz w:val="20"/>
                <w:szCs w:val="20"/>
              </w:rPr>
              <w:t xml:space="preserve">: </w:t>
            </w:r>
            <w:r w:rsidRPr="008249AB">
              <w:rPr>
                <w:sz w:val="20"/>
                <w:szCs w:val="20"/>
              </w:rPr>
              <w:t xml:space="preserve">Prechod od schémy na obrázku 9 ku schéme na obrázku 8 predstavuje prechod od tzv. „fordizmu“ ku globálnej ekonomike. Globalizované trhy sa kvôli mnohým prepojeniam a konštantnému toku mnohých rôznych vstupov (inovácie, kapitál, atď.) menia oveľa rýchlejšie ako trhy v 70-tych rokoch. Kolaps Detroitu bol príkladom neschopnosti výrobcov </w:t>
            </w:r>
            <w:r w:rsidR="000468DB" w:rsidRPr="008249AB">
              <w:rPr>
                <w:sz w:val="20"/>
                <w:szCs w:val="20"/>
              </w:rPr>
              <w:t>automobilov</w:t>
            </w:r>
            <w:r w:rsidRPr="008249AB">
              <w:rPr>
                <w:sz w:val="20"/>
                <w:szCs w:val="20"/>
              </w:rPr>
              <w:t xml:space="preserve"> prispôsobiť sa rýchlo sa meniacemu trhu. Komplexné dodávateľské reťazce umožňujú </w:t>
            </w:r>
            <w:r w:rsidR="002645A6" w:rsidRPr="008249AB">
              <w:rPr>
                <w:sz w:val="20"/>
                <w:szCs w:val="20"/>
              </w:rPr>
              <w:t xml:space="preserve">výrobcom </w:t>
            </w:r>
            <w:r w:rsidR="000468DB" w:rsidRPr="008249AB">
              <w:rPr>
                <w:sz w:val="20"/>
                <w:szCs w:val="20"/>
              </w:rPr>
              <w:t>automobilov</w:t>
            </w:r>
            <w:r w:rsidR="002645A6" w:rsidRPr="008249AB">
              <w:rPr>
                <w:sz w:val="20"/>
                <w:szCs w:val="20"/>
              </w:rPr>
              <w:t xml:space="preserve"> väčšiu flexibilitu a vyššiu efektivitu. Na druhej strane sú však najnižšie úrovne dodávateľského reťazca zraniteľnejšie voči neférovej cenovej konkurencii. Dodávatelia surovín v niektorých prípadoch nie sú kvôli nízkym cenám surovín schopní plniť environmentálne normy ani požiadavky na pracovné prostredie. V rozvojových krajinách sú častým prípadom nedôstojné mzdy a nebezpečné pracovné podmienky a teda sú porušované ľudské práva.</w:t>
            </w:r>
          </w:p>
        </w:tc>
      </w:tr>
    </w:tbl>
    <w:p w:rsidR="00F964A8" w:rsidRPr="008249AB" w:rsidRDefault="00F964A8">
      <w:pPr>
        <w:pStyle w:val="Standard"/>
        <w:rPr>
          <w:i/>
          <w:sz w:val="20"/>
          <w:szCs w:val="20"/>
        </w:rPr>
      </w:pPr>
    </w:p>
    <w:p w:rsidR="00F964A8" w:rsidRPr="008249AB" w:rsidRDefault="00F964A8">
      <w:pPr>
        <w:pStyle w:val="Standard"/>
        <w:rPr>
          <w:b/>
          <w:sz w:val="28"/>
          <w:szCs w:val="28"/>
        </w:rPr>
      </w:pPr>
    </w:p>
    <w:p w:rsidR="00F964A8" w:rsidRPr="008249AB" w:rsidRDefault="00C96024">
      <w:pPr>
        <w:pStyle w:val="Standard"/>
        <w:rPr>
          <w:b/>
          <w:sz w:val="28"/>
          <w:szCs w:val="28"/>
        </w:rPr>
      </w:pPr>
      <w:r w:rsidRPr="008249AB">
        <w:rPr>
          <w:b/>
          <w:sz w:val="28"/>
          <w:szCs w:val="28"/>
        </w:rPr>
        <w:lastRenderedPageBreak/>
        <w:t xml:space="preserve">3. </w:t>
      </w:r>
      <w:r w:rsidR="002645A6" w:rsidRPr="008249AB">
        <w:rPr>
          <w:b/>
          <w:sz w:val="28"/>
          <w:szCs w:val="28"/>
        </w:rPr>
        <w:t>Životný cyklus aut</w:t>
      </w:r>
      <w:r w:rsidR="000468DB" w:rsidRPr="008249AB">
        <w:rPr>
          <w:b/>
          <w:sz w:val="28"/>
          <w:szCs w:val="28"/>
        </w:rPr>
        <w:t>omobilu</w:t>
      </w:r>
      <w:r w:rsidRPr="008249AB">
        <w:rPr>
          <w:b/>
          <w:sz w:val="28"/>
          <w:szCs w:val="28"/>
        </w:rPr>
        <w:t xml:space="preserve"> </w:t>
      </w:r>
      <w:r w:rsidR="002645A6" w:rsidRPr="008249AB">
        <w:rPr>
          <w:b/>
          <w:sz w:val="28"/>
          <w:szCs w:val="28"/>
        </w:rPr>
        <w:t>–</w:t>
      </w:r>
      <w:r w:rsidRPr="008249AB">
        <w:rPr>
          <w:b/>
          <w:sz w:val="28"/>
          <w:szCs w:val="28"/>
        </w:rPr>
        <w:t xml:space="preserve"> </w:t>
      </w:r>
      <w:r w:rsidR="002645A6" w:rsidRPr="008249AB">
        <w:rPr>
          <w:b/>
          <w:sz w:val="28"/>
          <w:szCs w:val="28"/>
        </w:rPr>
        <w:t>od kolísky po hrob</w:t>
      </w:r>
    </w:p>
    <w:p w:rsidR="00F964A8" w:rsidRPr="008249AB" w:rsidRDefault="00F964A8">
      <w:pPr>
        <w:pStyle w:val="Standard"/>
        <w:rPr>
          <w:b/>
          <w:sz w:val="28"/>
          <w:szCs w:val="28"/>
        </w:rPr>
      </w:pPr>
    </w:p>
    <w:p w:rsidR="0014495E" w:rsidRPr="008249AB" w:rsidRDefault="00C96024">
      <w:pPr>
        <w:pStyle w:val="Standard"/>
        <w:jc w:val="both"/>
      </w:pPr>
      <w:r w:rsidRPr="008249AB">
        <w:tab/>
      </w:r>
      <w:r w:rsidR="0014495E" w:rsidRPr="008249AB">
        <w:t>Podľa</w:t>
      </w:r>
      <w:r w:rsidRPr="008249AB">
        <w:t xml:space="preserve"> EIPRO</w:t>
      </w:r>
      <w:r w:rsidR="0014495E" w:rsidRPr="008249AB">
        <w:t xml:space="preserve"> – štúdie Európskej komisie o environmentálnom dopade produktov – mala osobná doprava v roku 2000 podiel 15% až 35% na </w:t>
      </w:r>
      <w:r w:rsidR="00746799" w:rsidRPr="008249AB">
        <w:t>vplyve</w:t>
      </w:r>
      <w:r w:rsidR="0014495E" w:rsidRPr="008249AB">
        <w:t xml:space="preserve"> súkromnej</w:t>
      </w:r>
      <w:r w:rsidR="00746799" w:rsidRPr="008249AB">
        <w:t xml:space="preserve"> spotreby na životné prostredie</w:t>
      </w:r>
      <w:r w:rsidR="0014495E" w:rsidRPr="008249AB">
        <w:t xml:space="preserve"> Definícia všetkých častí životného cyklu výrobkov je kľúčová pre pochopenie environmentálnych a sociálnych </w:t>
      </w:r>
      <w:r w:rsidR="00746799" w:rsidRPr="008249AB">
        <w:t>vplyvov</w:t>
      </w:r>
      <w:r w:rsidR="0014495E" w:rsidRPr="008249AB">
        <w:t xml:space="preserve"> konkrétneho výrobku. Na zabezpečenie zodpovednej výroby a spotreby je potrebné zohľadniť udržateľnosť počas celého životného cyklu – od kolísky až po hrob. Cirkulárna ekonomika je ambiciózny koncept, ktorého cieľom je vytvorenie harmónie </w:t>
      </w:r>
      <w:r w:rsidR="000468DB" w:rsidRPr="008249AB">
        <w:t>medzi spotrebou, výrobou a environmentálnymi limitmi. Ambíciou je „uzatvoriť kruh“ životného cyklu výrobkov pomocou efektívnejšej recyklácie a opätovného použitia. Takýto prístup by podporoval úspory energie a znížil závislosť od surovín</w:t>
      </w:r>
      <w:r w:rsidR="00746799" w:rsidRPr="008249AB">
        <w:t xml:space="preserve">. </w:t>
      </w:r>
      <w:r w:rsidR="000468DB" w:rsidRPr="008249AB">
        <w:t>Nevyhnutn</w:t>
      </w:r>
      <w:r w:rsidR="00746799" w:rsidRPr="008249AB">
        <w:t>ým</w:t>
      </w:r>
      <w:r w:rsidR="000468DB" w:rsidRPr="008249AB">
        <w:t xml:space="preserve"> v tomto koncepte je </w:t>
      </w:r>
      <w:r w:rsidR="00746799" w:rsidRPr="008249AB">
        <w:t>predpoklad</w:t>
      </w:r>
      <w:r w:rsidR="000468DB" w:rsidRPr="008249AB">
        <w:t>, že ekonomika nemôže rásť exponenciálne.</w:t>
      </w:r>
    </w:p>
    <w:p w:rsidR="00F964A8" w:rsidRPr="008249AB" w:rsidRDefault="00C96024">
      <w:pPr>
        <w:pStyle w:val="Standard"/>
        <w:jc w:val="both"/>
      </w:pPr>
      <w:r w:rsidRPr="008249AB">
        <w:t xml:space="preserve"> </w:t>
      </w:r>
    </w:p>
    <w:p w:rsidR="00F964A8" w:rsidRPr="008249AB" w:rsidRDefault="00F964A8">
      <w:pPr>
        <w:pStyle w:val="Standard"/>
        <w:rPr>
          <w:b/>
          <w:i/>
          <w:sz w:val="18"/>
          <w:szCs w:val="18"/>
        </w:rPr>
      </w:pPr>
    </w:p>
    <w:p w:rsidR="00F964A8" w:rsidRPr="008249AB" w:rsidRDefault="000468DB">
      <w:pPr>
        <w:pStyle w:val="Standard"/>
        <w:rPr>
          <w:b/>
          <w:i/>
          <w:sz w:val="18"/>
          <w:szCs w:val="18"/>
        </w:rPr>
      </w:pPr>
      <w:r w:rsidRPr="008249AB">
        <w:rPr>
          <w:b/>
          <w:i/>
          <w:sz w:val="18"/>
          <w:szCs w:val="18"/>
        </w:rPr>
        <w:t>Obrázok</w:t>
      </w:r>
      <w:r w:rsidR="00C96024" w:rsidRPr="008249AB">
        <w:rPr>
          <w:b/>
          <w:i/>
          <w:sz w:val="18"/>
          <w:szCs w:val="18"/>
        </w:rPr>
        <w:t xml:space="preserve"> 10: </w:t>
      </w:r>
      <w:r w:rsidRPr="008249AB">
        <w:rPr>
          <w:b/>
          <w:i/>
          <w:sz w:val="18"/>
          <w:szCs w:val="18"/>
        </w:rPr>
        <w:t>Diagram cirkulárnej ekonomiky</w:t>
      </w:r>
    </w:p>
    <w:p w:rsidR="00F964A8" w:rsidRPr="008249AB" w:rsidRDefault="00F964A8">
      <w:pPr>
        <w:pStyle w:val="Standard"/>
      </w:pPr>
    </w:p>
    <w:p w:rsidR="00F964A8" w:rsidRPr="008249AB" w:rsidRDefault="00C96024">
      <w:pPr>
        <w:pStyle w:val="Standard"/>
      </w:pPr>
      <w:r w:rsidRPr="008249AB">
        <w:rPr>
          <w:noProof/>
          <w:lang w:val="en-US" w:eastAsia="en-US" w:bidi="ar-SA"/>
        </w:rPr>
        <w:drawing>
          <wp:inline distT="0" distB="0" distL="0" distR="0" wp14:anchorId="15E5BB8C" wp14:editId="2958ADBF">
            <wp:extent cx="2309399" cy="1922041"/>
            <wp:effectExtent l="0" t="0" r="0" b="2009"/>
            <wp:docPr id="10"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309399" cy="1922041"/>
                    </a:xfrm>
                    <a:prstGeom prst="rect">
                      <a:avLst/>
                    </a:prstGeom>
                    <a:noFill/>
                    <a:ln>
                      <a:noFill/>
                      <a:prstDash/>
                    </a:ln>
                  </pic:spPr>
                </pic:pic>
              </a:graphicData>
            </a:graphic>
          </wp:inline>
        </w:drawing>
      </w:r>
    </w:p>
    <w:p w:rsidR="00F964A8" w:rsidRPr="008249AB" w:rsidRDefault="000468DB">
      <w:pPr>
        <w:pStyle w:val="Standard"/>
      </w:pPr>
      <w:r w:rsidRPr="008249AB">
        <w:rPr>
          <w:i/>
          <w:sz w:val="18"/>
          <w:szCs w:val="18"/>
        </w:rPr>
        <w:t>Zdroj</w:t>
      </w:r>
      <w:r w:rsidR="00C96024" w:rsidRPr="008249AB">
        <w:rPr>
          <w:i/>
          <w:sz w:val="18"/>
          <w:szCs w:val="18"/>
        </w:rPr>
        <w:t xml:space="preserve">: </w:t>
      </w:r>
      <w:hyperlink r:id="rId24" w:history="1">
        <w:r w:rsidR="00C96024" w:rsidRPr="008249AB">
          <w:rPr>
            <w:i/>
            <w:color w:val="1155CC"/>
            <w:sz w:val="18"/>
            <w:szCs w:val="18"/>
            <w:u w:val="single"/>
          </w:rPr>
          <w:t>http://www.acceleratio.eu</w:t>
        </w:r>
      </w:hyperlink>
    </w:p>
    <w:p w:rsidR="00F964A8" w:rsidRPr="008249AB" w:rsidRDefault="00F964A8">
      <w:pPr>
        <w:pStyle w:val="Standard"/>
        <w:rPr>
          <w:i/>
          <w:sz w:val="18"/>
          <w:szCs w:val="18"/>
        </w:rPr>
      </w:pPr>
    </w:p>
    <w:p w:rsidR="000468DB" w:rsidRPr="008249AB" w:rsidRDefault="000468DB">
      <w:pPr>
        <w:pStyle w:val="Standard"/>
        <w:rPr>
          <w:i/>
          <w:sz w:val="18"/>
          <w:szCs w:val="18"/>
        </w:rPr>
      </w:pPr>
    </w:p>
    <w:p w:rsidR="00F964A8" w:rsidRPr="008249AB" w:rsidRDefault="00C96024">
      <w:pPr>
        <w:pStyle w:val="Standard"/>
      </w:pPr>
      <w:r w:rsidRPr="008249AB">
        <w:rPr>
          <w:b/>
          <w:sz w:val="28"/>
          <w:szCs w:val="28"/>
        </w:rPr>
        <w:t xml:space="preserve">3.1. </w:t>
      </w:r>
      <w:r w:rsidR="000468DB" w:rsidRPr="008249AB">
        <w:rPr>
          <w:b/>
          <w:sz w:val="28"/>
          <w:szCs w:val="28"/>
        </w:rPr>
        <w:t>Základný životný cyklus automobilu</w:t>
      </w:r>
      <w:r w:rsidRPr="008249AB">
        <w:rPr>
          <w:rStyle w:val="FootnoteReference"/>
        </w:rPr>
        <w:footnoteReference w:id="15"/>
      </w:r>
    </w:p>
    <w:p w:rsidR="00F964A8" w:rsidRPr="008249AB" w:rsidRDefault="00F964A8">
      <w:pPr>
        <w:pStyle w:val="Standard"/>
        <w:rPr>
          <w:b/>
        </w:rPr>
      </w:pPr>
    </w:p>
    <w:p w:rsidR="005F73EE" w:rsidRPr="008249AB" w:rsidRDefault="005F73EE">
      <w:pPr>
        <w:pStyle w:val="Standard"/>
        <w:jc w:val="both"/>
      </w:pPr>
      <w:r w:rsidRPr="008249AB">
        <w:tab/>
        <w:t>Úplný životný cyklus zahrňuje všetko o</w:t>
      </w:r>
      <w:r w:rsidR="00746799" w:rsidRPr="008249AB">
        <w:t>d</w:t>
      </w:r>
      <w:r w:rsidRPr="008249AB">
        <w:t xml:space="preserve"> ťažby suroviny až po zneškodnenie automobilu. Ďalej uvedených 5 </w:t>
      </w:r>
      <w:r w:rsidR="00176170" w:rsidRPr="008249AB">
        <w:t>fáz</w:t>
      </w:r>
      <w:r w:rsidRPr="008249AB">
        <w:t xml:space="preserve"> </w:t>
      </w:r>
      <w:r w:rsidR="00746799" w:rsidRPr="008249AB">
        <w:t xml:space="preserve">predstavuje 5 </w:t>
      </w:r>
      <w:r w:rsidR="00176170" w:rsidRPr="008249AB">
        <w:t>skupín</w:t>
      </w:r>
      <w:r w:rsidR="00746799" w:rsidRPr="008249AB">
        <w:t xml:space="preserve"> najvýznamnejších procesov v životnom cykle automobilu s významnými dôsledkami pre vplyv na životné prostredie. Automobil ako výrobok má obrovské množstvo environmentálnych a sociálnych vplyvov, vrátane napr. znečistenia hlukom, bezpečnostné problémy, rôzne zdravotné riziká alebo vplyv na život v meste alebo verejné priestory. Nie je možné ich všetky zahrnúť do tejto štúdie.</w:t>
      </w:r>
      <w:r w:rsidR="00C96024" w:rsidRPr="008249AB">
        <w:tab/>
      </w:r>
    </w:p>
    <w:p w:rsidR="00F964A8" w:rsidRPr="008249AB" w:rsidRDefault="00F964A8">
      <w:pPr>
        <w:pStyle w:val="Standard"/>
      </w:pPr>
    </w:p>
    <w:p w:rsidR="00F964A8" w:rsidRPr="008249AB" w:rsidRDefault="005F73EE" w:rsidP="004A660A">
      <w:pPr>
        <w:pStyle w:val="Standard"/>
        <w:keepNext/>
      </w:pPr>
      <w:r w:rsidRPr="008249AB">
        <w:rPr>
          <w:b/>
        </w:rPr>
        <w:t xml:space="preserve">Hlavné kategórie </w:t>
      </w:r>
      <w:r w:rsidR="00746799" w:rsidRPr="008249AB">
        <w:rPr>
          <w:b/>
        </w:rPr>
        <w:t>vplyvov</w:t>
      </w:r>
      <w:r w:rsidR="004A660A" w:rsidRPr="008249AB">
        <w:rPr>
          <w:b/>
        </w:rPr>
        <w:t xml:space="preserve"> na životné prostredie</w:t>
      </w:r>
      <w:r w:rsidR="00C96024" w:rsidRPr="008249AB">
        <w:t>:</w:t>
      </w:r>
    </w:p>
    <w:p w:rsidR="00A82DDE" w:rsidRPr="008249AB" w:rsidRDefault="00746799">
      <w:pPr>
        <w:pStyle w:val="Standard"/>
        <w:jc w:val="both"/>
      </w:pPr>
      <w:r w:rsidRPr="008249AB">
        <w:rPr>
          <w:u w:val="single"/>
        </w:rPr>
        <w:t>Zmena klímy</w:t>
      </w:r>
      <w:r w:rsidR="00C96024" w:rsidRPr="008249AB">
        <w:rPr>
          <w:u w:val="single"/>
        </w:rPr>
        <w:t xml:space="preserve"> (GWP) </w:t>
      </w:r>
      <w:r w:rsidR="00A82DDE" w:rsidRPr="008249AB">
        <w:t>–</w:t>
      </w:r>
      <w:r w:rsidR="00C96024" w:rsidRPr="008249AB">
        <w:t xml:space="preserve"> </w:t>
      </w:r>
      <w:r w:rsidR="00A82DDE" w:rsidRPr="008249AB">
        <w:t>spôsobuje zvyšovanie priemernej teploty povrchu Zeme prostredníctvom skleníkového efektu, spôsobeného njmä emisiami oxidu uhličitého pri spaľovaní fosílnych palív.</w:t>
      </w:r>
    </w:p>
    <w:p w:rsidR="00F964A8" w:rsidRPr="008249AB" w:rsidRDefault="00F964A8">
      <w:pPr>
        <w:pStyle w:val="Standard"/>
        <w:jc w:val="both"/>
      </w:pPr>
    </w:p>
    <w:p w:rsidR="00A82DDE" w:rsidRPr="008249AB" w:rsidRDefault="00C96024">
      <w:pPr>
        <w:pStyle w:val="Standard"/>
        <w:jc w:val="both"/>
      </w:pPr>
      <w:r w:rsidRPr="008249AB">
        <w:rPr>
          <w:u w:val="single"/>
        </w:rPr>
        <w:lastRenderedPageBreak/>
        <w:t>Acidifi</w:t>
      </w:r>
      <w:r w:rsidR="00746799" w:rsidRPr="008249AB">
        <w:rPr>
          <w:u w:val="single"/>
        </w:rPr>
        <w:t>kácia (okysľovanie)</w:t>
      </w:r>
      <w:r w:rsidRPr="008249AB">
        <w:rPr>
          <w:u w:val="single"/>
        </w:rPr>
        <w:t xml:space="preserve"> (AP) </w:t>
      </w:r>
      <w:r w:rsidR="00A82DDE" w:rsidRPr="008249AB">
        <w:t>–</w:t>
      </w:r>
      <w:r w:rsidRPr="008249AB">
        <w:t xml:space="preserve"> </w:t>
      </w:r>
      <w:r w:rsidR="00A82DDE" w:rsidRPr="008249AB">
        <w:t>proces, ktorý prebieha, keď sa látka ako amoniak, oxidy dusíka alebo oxid siričitý menia v chemickej reakcii na kyslé látky. Väčšina týchto zlúčenín je priamym výsledkom znečisťovania ovzdušia.</w:t>
      </w:r>
    </w:p>
    <w:p w:rsidR="00F964A8" w:rsidRPr="008249AB" w:rsidRDefault="00F964A8">
      <w:pPr>
        <w:pStyle w:val="Standard"/>
        <w:jc w:val="both"/>
      </w:pPr>
    </w:p>
    <w:p w:rsidR="00AA6771" w:rsidRPr="008249AB" w:rsidRDefault="00C96024">
      <w:pPr>
        <w:pStyle w:val="Standard"/>
        <w:jc w:val="both"/>
      </w:pPr>
      <w:r w:rsidRPr="008249AB">
        <w:rPr>
          <w:u w:val="single"/>
        </w:rPr>
        <w:t>Eutro</w:t>
      </w:r>
      <w:r w:rsidR="00746799" w:rsidRPr="008249AB">
        <w:rPr>
          <w:u w:val="single"/>
        </w:rPr>
        <w:t>fizácia</w:t>
      </w:r>
      <w:r w:rsidRPr="008249AB">
        <w:rPr>
          <w:u w:val="single"/>
        </w:rPr>
        <w:t xml:space="preserve"> (EP)</w:t>
      </w:r>
      <w:r w:rsidRPr="008249AB">
        <w:t xml:space="preserve"> </w:t>
      </w:r>
      <w:r w:rsidR="00A82DDE" w:rsidRPr="008249AB">
        <w:t>–</w:t>
      </w:r>
      <w:r w:rsidRPr="008249AB">
        <w:t xml:space="preserve"> Eutro</w:t>
      </w:r>
      <w:r w:rsidR="00A82DDE" w:rsidRPr="008249AB">
        <w:t xml:space="preserve">fizácia je obohatenie ekosystému o chemické živiny, zvyčajne zlúčenín obsahujúcich dusík alebo fosfor alebo obe látky. </w:t>
      </w:r>
      <w:r w:rsidR="00AA6771" w:rsidRPr="008249AB">
        <w:t>Ľudská činnosť zrýchľuje prenikanie týchto živín do ekosystémov.</w:t>
      </w:r>
    </w:p>
    <w:p w:rsidR="00F964A8" w:rsidRPr="008249AB" w:rsidRDefault="00F964A8">
      <w:pPr>
        <w:pStyle w:val="Standard"/>
        <w:jc w:val="both"/>
      </w:pPr>
    </w:p>
    <w:p w:rsidR="00AA6771" w:rsidRPr="008249AB" w:rsidRDefault="00746799">
      <w:pPr>
        <w:pStyle w:val="Standard"/>
        <w:jc w:val="both"/>
      </w:pPr>
      <w:r w:rsidRPr="008249AB">
        <w:rPr>
          <w:u w:val="single"/>
        </w:rPr>
        <w:t>Ničenie ozónovej vrstvy</w:t>
      </w:r>
      <w:r w:rsidR="00C96024" w:rsidRPr="008249AB">
        <w:rPr>
          <w:u w:val="single"/>
        </w:rPr>
        <w:t xml:space="preserve"> (ODP)</w:t>
      </w:r>
      <w:r w:rsidR="00C96024" w:rsidRPr="008249AB">
        <w:t xml:space="preserve"> </w:t>
      </w:r>
      <w:r w:rsidR="00AA6771" w:rsidRPr="008249AB">
        <w:t>–</w:t>
      </w:r>
      <w:r w:rsidR="00C96024" w:rsidRPr="008249AB">
        <w:t xml:space="preserve"> </w:t>
      </w:r>
      <w:r w:rsidR="00AA6771" w:rsidRPr="008249AB">
        <w:t>ničenie stratosférického ozónu prostredníctvom skupiny vyrobených chemických látok obsahujúcich chlór a/alebo bróm</w:t>
      </w:r>
      <w:r w:rsidR="00C96024" w:rsidRPr="008249AB">
        <w:t>.</w:t>
      </w:r>
      <w:r w:rsidR="00AA6771" w:rsidRPr="008249AB">
        <w:t xml:space="preserve">Tieto chemické látky sa nazývajú </w:t>
      </w:r>
      <w:r w:rsidR="00C96024" w:rsidRPr="008249AB">
        <w:t xml:space="preserve"> </w:t>
      </w:r>
      <w:r w:rsidR="00AA6771" w:rsidRPr="008249AB">
        <w:t>„látky poškodzujúce ozónovú vrstvu“</w:t>
      </w:r>
      <w:r w:rsidR="00C96024" w:rsidRPr="008249AB">
        <w:t xml:space="preserve"> </w:t>
      </w:r>
      <w:r w:rsidR="00AA6771" w:rsidRPr="008249AB">
        <w:t>(</w:t>
      </w:r>
      <w:r w:rsidR="00C96024" w:rsidRPr="008249AB">
        <w:t>ozone-depleting substances</w:t>
      </w:r>
      <w:r w:rsidR="00AA6771" w:rsidRPr="008249AB">
        <w:t xml:space="preserve"> - </w:t>
      </w:r>
      <w:r w:rsidR="00C96024" w:rsidRPr="008249AB">
        <w:t xml:space="preserve">ODS). </w:t>
      </w:r>
      <w:r w:rsidR="00AA6771" w:rsidRPr="008249AB">
        <w:t xml:space="preserve">Používajú sa v klimatizácii automobilov. </w:t>
      </w:r>
    </w:p>
    <w:p w:rsidR="00F964A8" w:rsidRPr="008249AB" w:rsidRDefault="00F964A8">
      <w:pPr>
        <w:pStyle w:val="Standard"/>
        <w:jc w:val="both"/>
      </w:pPr>
    </w:p>
    <w:p w:rsidR="00F964A8" w:rsidRPr="008249AB" w:rsidRDefault="00746799">
      <w:pPr>
        <w:pStyle w:val="Standard"/>
        <w:jc w:val="both"/>
      </w:pPr>
      <w:r w:rsidRPr="008249AB">
        <w:rPr>
          <w:u w:val="single"/>
        </w:rPr>
        <w:t>Fotochemická oxidácia</w:t>
      </w:r>
      <w:r w:rsidR="00C96024" w:rsidRPr="008249AB">
        <w:rPr>
          <w:u w:val="single"/>
        </w:rPr>
        <w:t xml:space="preserve"> (POCP)</w:t>
      </w:r>
      <w:r w:rsidR="00C96024" w:rsidRPr="008249AB">
        <w:t xml:space="preserve"> </w:t>
      </w:r>
      <w:r w:rsidR="00AA6771" w:rsidRPr="008249AB">
        <w:t>–</w:t>
      </w:r>
      <w:r w:rsidR="00C96024" w:rsidRPr="008249AB">
        <w:t xml:space="preserve"> </w:t>
      </w:r>
      <w:r w:rsidR="00AA6771" w:rsidRPr="008249AB">
        <w:t>fotochemická oxidácia je sekundárne znečistenie ovzdušia, známe tiež ako letný smog. Vytvára sa v stratosfére a je spôsobené najmä reakciou slnečného svetla s emisiami zo spaľovania fosílnych palív pri tvorbe nových chemických látok</w:t>
      </w:r>
      <w:r w:rsidR="00C96024" w:rsidRPr="008249AB">
        <w:rPr>
          <w:rStyle w:val="FootnoteReference"/>
        </w:rPr>
        <w:footnoteReference w:id="16"/>
      </w:r>
      <w:r w:rsidR="00C96024" w:rsidRPr="008249AB">
        <w:t>.</w:t>
      </w:r>
    </w:p>
    <w:p w:rsidR="00F964A8" w:rsidRPr="008249AB" w:rsidRDefault="00F964A8">
      <w:pPr>
        <w:pStyle w:val="Standard"/>
        <w:jc w:val="both"/>
      </w:pPr>
    </w:p>
    <w:p w:rsidR="00AA6771" w:rsidRPr="008249AB" w:rsidRDefault="00746799">
      <w:pPr>
        <w:pStyle w:val="Standard"/>
        <w:jc w:val="both"/>
      </w:pPr>
      <w:r w:rsidRPr="008249AB">
        <w:rPr>
          <w:u w:val="single"/>
        </w:rPr>
        <w:t>Spotreba primárnych z</w:t>
      </w:r>
      <w:r w:rsidR="00AA6771" w:rsidRPr="008249AB">
        <w:rPr>
          <w:u w:val="single"/>
        </w:rPr>
        <w:t>d</w:t>
      </w:r>
      <w:r w:rsidRPr="008249AB">
        <w:rPr>
          <w:u w:val="single"/>
        </w:rPr>
        <w:t xml:space="preserve">rojov energie </w:t>
      </w:r>
      <w:r w:rsidR="00C96024" w:rsidRPr="008249AB">
        <w:rPr>
          <w:u w:val="single"/>
        </w:rPr>
        <w:t>(PE)</w:t>
      </w:r>
      <w:r w:rsidR="00C96024" w:rsidRPr="008249AB">
        <w:rPr>
          <w:rStyle w:val="FootnoteReference"/>
        </w:rPr>
        <w:footnoteReference w:id="17"/>
      </w:r>
      <w:r w:rsidR="00C96024" w:rsidRPr="008249AB">
        <w:t xml:space="preserve"> </w:t>
      </w:r>
      <w:r w:rsidR="00AA6771" w:rsidRPr="008249AB">
        <w:t>–</w:t>
      </w:r>
      <w:r w:rsidR="00C96024" w:rsidRPr="008249AB">
        <w:t xml:space="preserve"> </w:t>
      </w:r>
      <w:r w:rsidR="00AA6771" w:rsidRPr="008249AB">
        <w:t>spotreba primárnej energie je priama spotreba pri zdroji alebo dodávka spotrebiteľovi bez transformácie, surovej energie, ktorá nie je podrobená konverzii alebo transformačnému procesu.</w:t>
      </w:r>
    </w:p>
    <w:p w:rsidR="00F964A8" w:rsidRPr="008249AB" w:rsidRDefault="00F964A8">
      <w:pPr>
        <w:pStyle w:val="Standard"/>
        <w:jc w:val="both"/>
      </w:pPr>
    </w:p>
    <w:p w:rsidR="00AA6771" w:rsidRPr="008249AB" w:rsidRDefault="00F112C4">
      <w:pPr>
        <w:pStyle w:val="Standard"/>
        <w:jc w:val="both"/>
      </w:pPr>
      <w:r>
        <w:rPr>
          <w:u w:val="single"/>
        </w:rPr>
        <w:t>Využívanie</w:t>
      </w:r>
      <w:r w:rsidR="00746799" w:rsidRPr="008249AB">
        <w:rPr>
          <w:u w:val="single"/>
        </w:rPr>
        <w:t xml:space="preserve"> abiotických zdr</w:t>
      </w:r>
      <w:r w:rsidR="00AA6771" w:rsidRPr="008249AB">
        <w:rPr>
          <w:u w:val="single"/>
        </w:rPr>
        <w:t>o</w:t>
      </w:r>
      <w:r w:rsidR="00746799" w:rsidRPr="008249AB">
        <w:rPr>
          <w:u w:val="single"/>
        </w:rPr>
        <w:t>jov</w:t>
      </w:r>
      <w:r w:rsidR="00C96024" w:rsidRPr="008249AB">
        <w:rPr>
          <w:u w:val="single"/>
        </w:rPr>
        <w:t xml:space="preserve"> (</w:t>
      </w:r>
      <w:r w:rsidR="008E1B26" w:rsidRPr="008249AB">
        <w:rPr>
          <w:u w:val="single"/>
        </w:rPr>
        <w:t>okrem spotreby primárnych zdrojov energie</w:t>
      </w:r>
      <w:r w:rsidR="00C96024" w:rsidRPr="008249AB">
        <w:rPr>
          <w:u w:val="single"/>
        </w:rPr>
        <w:t>) (AD)</w:t>
      </w:r>
      <w:r w:rsidR="00C96024" w:rsidRPr="008249AB">
        <w:t xml:space="preserve"> </w:t>
      </w:r>
      <w:r w:rsidR="00AA6771" w:rsidRPr="008249AB">
        <w:t>–</w:t>
      </w:r>
      <w:r w:rsidR="00C96024" w:rsidRPr="008249AB">
        <w:t xml:space="preserve"> </w:t>
      </w:r>
      <w:r>
        <w:t>využívanie</w:t>
      </w:r>
      <w:r w:rsidR="00AA6771" w:rsidRPr="008249AB">
        <w:t xml:space="preserve"> abiotických / neživých zdrojov ľudskou činnosťou ako sú voda, pôda a minerály je zdrojom obáv pre ľudí</w:t>
      </w:r>
    </w:p>
    <w:p w:rsidR="00F964A8" w:rsidRPr="008249AB" w:rsidRDefault="00F964A8">
      <w:pPr>
        <w:pStyle w:val="Standard"/>
        <w:jc w:val="both"/>
      </w:pPr>
    </w:p>
    <w:p w:rsidR="00AA6771" w:rsidRPr="008249AB" w:rsidRDefault="00746799">
      <w:pPr>
        <w:pStyle w:val="Standard"/>
        <w:jc w:val="both"/>
      </w:pPr>
      <w:r w:rsidRPr="008249AB">
        <w:rPr>
          <w:u w:val="single"/>
        </w:rPr>
        <w:t>Tuhý odpad</w:t>
      </w:r>
      <w:r w:rsidR="00C96024" w:rsidRPr="008249AB">
        <w:rPr>
          <w:u w:val="single"/>
        </w:rPr>
        <w:t xml:space="preserve"> / </w:t>
      </w:r>
      <w:r w:rsidRPr="008249AB">
        <w:rPr>
          <w:u w:val="single"/>
        </w:rPr>
        <w:t>Veľkorozmerný odpad</w:t>
      </w:r>
      <w:r w:rsidR="00C96024" w:rsidRPr="008249AB">
        <w:rPr>
          <w:u w:val="single"/>
        </w:rPr>
        <w:t xml:space="preserve"> (BW)</w:t>
      </w:r>
      <w:r w:rsidR="00C96024" w:rsidRPr="008249AB">
        <w:t xml:space="preserve"> </w:t>
      </w:r>
      <w:r w:rsidR="00AA6771" w:rsidRPr="008249AB">
        <w:t>–</w:t>
      </w:r>
      <w:r w:rsidR="00C96024" w:rsidRPr="008249AB">
        <w:t xml:space="preserve"> </w:t>
      </w:r>
      <w:r w:rsidR="00AA6771" w:rsidRPr="008249AB">
        <w:t>je odpad, ktorý je príliš veľký aby mohol byť prijatý do bežného zberu odpadu.</w:t>
      </w:r>
    </w:p>
    <w:p w:rsidR="00F964A8" w:rsidRPr="008249AB" w:rsidRDefault="00F964A8">
      <w:pPr>
        <w:pStyle w:val="Standard"/>
        <w:jc w:val="both"/>
      </w:pPr>
    </w:p>
    <w:p w:rsidR="008E1B26" w:rsidRPr="008249AB" w:rsidRDefault="00746799">
      <w:pPr>
        <w:pStyle w:val="Standard"/>
        <w:jc w:val="both"/>
      </w:pPr>
      <w:r w:rsidRPr="008249AB">
        <w:rPr>
          <w:u w:val="single"/>
        </w:rPr>
        <w:t xml:space="preserve">Emisie tuhých častíc s priemerom menším ako </w:t>
      </w:r>
      <w:r w:rsidR="00C96024" w:rsidRPr="008249AB">
        <w:rPr>
          <w:u w:val="single"/>
        </w:rPr>
        <w:t xml:space="preserve">2.5 </w:t>
      </w:r>
      <w:r w:rsidRPr="008249AB">
        <w:rPr>
          <w:u w:val="single"/>
        </w:rPr>
        <w:t>mikrónov</w:t>
      </w:r>
      <w:r w:rsidR="00C96024" w:rsidRPr="008249AB">
        <w:rPr>
          <w:u w:val="single"/>
        </w:rPr>
        <w:t xml:space="preserve"> (PM2.5)</w:t>
      </w:r>
      <w:r w:rsidR="00C96024" w:rsidRPr="008249AB">
        <w:t xml:space="preserve"> </w:t>
      </w:r>
      <w:r w:rsidR="008E1B26" w:rsidRPr="008249AB">
        <w:t>–</w:t>
      </w:r>
      <w:r w:rsidRPr="008249AB">
        <w:t xml:space="preserve"> </w:t>
      </w:r>
      <w:r w:rsidR="008E1B26" w:rsidRPr="008249AB">
        <w:t xml:space="preserve">tuhé častice </w:t>
      </w:r>
      <w:r w:rsidR="00C96024" w:rsidRPr="008249AB">
        <w:t>PM 2.5</w:t>
      </w:r>
      <w:r w:rsidR="008E1B26" w:rsidRPr="008249AB">
        <w:t xml:space="preserve"> sú častice s priemerom </w:t>
      </w:r>
      <w:r w:rsidR="00C96024" w:rsidRPr="008249AB">
        <w:t xml:space="preserve">2.5 </w:t>
      </w:r>
      <w:r w:rsidR="008E1B26" w:rsidRPr="008249AB">
        <w:t>mikrometrov a menším, ktoré je možné vidieť len elektrónovým mikroskopom. Tieto častice vznikajú pri všetkých typoch spaľovania, vrátane v motorových vozidlách, elektrárňach, spaľovaní dreva v domácnostiach, lesných požiaroch, poľnohospodárskom vypaľovaní a niektorých priemyselných procesoch. Tento druh znečistenia je spojený s rôznymi druhmi zdravotných ťažkostí ako podráždenie kože, dýchacie ťažkosti, atď.</w:t>
      </w:r>
    </w:p>
    <w:p w:rsidR="00F964A8" w:rsidRPr="008249AB" w:rsidRDefault="00F964A8">
      <w:pPr>
        <w:pStyle w:val="Standard"/>
      </w:pPr>
    </w:p>
    <w:p w:rsidR="00F964A8" w:rsidRPr="008249AB" w:rsidRDefault="00176170" w:rsidP="004A660A">
      <w:pPr>
        <w:pStyle w:val="Standard"/>
        <w:keepNext/>
        <w:rPr>
          <w:b/>
          <w:u w:val="single"/>
        </w:rPr>
      </w:pPr>
      <w:r w:rsidRPr="008249AB">
        <w:rPr>
          <w:b/>
          <w:u w:val="single"/>
        </w:rPr>
        <w:t>Fázy</w:t>
      </w:r>
      <w:r w:rsidR="00746799" w:rsidRPr="008249AB">
        <w:rPr>
          <w:b/>
          <w:u w:val="single"/>
        </w:rPr>
        <w:t xml:space="preserve"> životného cyklu automobilov</w:t>
      </w:r>
      <w:r w:rsidR="00C96024" w:rsidRPr="008249AB">
        <w:rPr>
          <w:b/>
          <w:u w:val="single"/>
        </w:rPr>
        <w:t>:</w:t>
      </w:r>
    </w:p>
    <w:p w:rsidR="00F964A8" w:rsidRPr="008249AB" w:rsidRDefault="00C96024" w:rsidP="004A660A">
      <w:pPr>
        <w:pStyle w:val="Standard"/>
        <w:keepNext/>
      </w:pPr>
      <w:r w:rsidRPr="008249AB">
        <w:t xml:space="preserve">1. </w:t>
      </w:r>
      <w:r w:rsidR="00746799" w:rsidRPr="008249AB">
        <w:t>Výroba automobilu</w:t>
      </w:r>
      <w:r w:rsidRPr="008249AB">
        <w:t xml:space="preserve"> (</w:t>
      </w:r>
      <w:r w:rsidR="00746799" w:rsidRPr="008249AB">
        <w:t>ťažba suroviny</w:t>
      </w:r>
      <w:r w:rsidRPr="008249AB">
        <w:t xml:space="preserve">, </w:t>
      </w:r>
      <w:r w:rsidR="00A82DDE" w:rsidRPr="008249AB">
        <w:t>transformácia materiálu a montáž auta</w:t>
      </w:r>
      <w:r w:rsidRPr="008249AB">
        <w:t>)</w:t>
      </w:r>
    </w:p>
    <w:p w:rsidR="00F964A8" w:rsidRPr="008249AB" w:rsidRDefault="00C96024">
      <w:pPr>
        <w:pStyle w:val="Standard"/>
      </w:pPr>
      <w:r w:rsidRPr="008249AB">
        <w:t xml:space="preserve">2. </w:t>
      </w:r>
      <w:r w:rsidR="00A82DDE" w:rsidRPr="008249AB">
        <w:t>Výmena</w:t>
      </w:r>
      <w:r w:rsidRPr="008249AB">
        <w:t xml:space="preserve"> a</w:t>
      </w:r>
      <w:r w:rsidR="00A82DDE" w:rsidRPr="008249AB">
        <w:t xml:space="preserve"> výroba náhradných dielov </w:t>
      </w:r>
      <w:r w:rsidRPr="008249AB">
        <w:t>(</w:t>
      </w:r>
      <w:r w:rsidR="00A82DDE" w:rsidRPr="008249AB">
        <w:t>pneumatiky</w:t>
      </w:r>
      <w:r w:rsidRPr="008249AB">
        <w:t xml:space="preserve">, </w:t>
      </w:r>
      <w:r w:rsidR="00A82DDE" w:rsidRPr="008249AB">
        <w:t>batéria, mazivá a chladivá</w:t>
      </w:r>
      <w:r w:rsidRPr="008249AB">
        <w:t>)</w:t>
      </w:r>
    </w:p>
    <w:p w:rsidR="00F964A8" w:rsidRPr="008249AB" w:rsidRDefault="00C96024">
      <w:pPr>
        <w:pStyle w:val="Standard"/>
      </w:pPr>
      <w:r w:rsidRPr="008249AB">
        <w:t xml:space="preserve">3. </w:t>
      </w:r>
      <w:r w:rsidR="00A82DDE" w:rsidRPr="008249AB">
        <w:t xml:space="preserve">Proces transformácie paliva smerom ku spotrebe </w:t>
      </w:r>
      <w:r w:rsidRPr="008249AB">
        <w:t>(</w:t>
      </w:r>
      <w:r w:rsidR="00A82DDE" w:rsidRPr="008249AB">
        <w:t xml:space="preserve">od studne po nádrž / </w:t>
      </w:r>
      <w:r w:rsidRPr="008249AB">
        <w:t>well-to-tank - WTT)</w:t>
      </w:r>
    </w:p>
    <w:p w:rsidR="00F964A8" w:rsidRPr="008249AB" w:rsidRDefault="00C96024">
      <w:pPr>
        <w:pStyle w:val="Standard"/>
      </w:pPr>
      <w:r w:rsidRPr="008249AB">
        <w:t xml:space="preserve">4. </w:t>
      </w:r>
      <w:r w:rsidR="00A82DDE" w:rsidRPr="008249AB">
        <w:t>Spotreba paliva pre jazdu automobilom</w:t>
      </w:r>
      <w:r w:rsidRPr="008249AB">
        <w:t xml:space="preserve"> (</w:t>
      </w:r>
      <w:r w:rsidR="00A82DDE" w:rsidRPr="008249AB">
        <w:t xml:space="preserve">z nádrže na koleso / </w:t>
      </w:r>
      <w:r w:rsidRPr="008249AB">
        <w:t>tank-to-wheel - TTW)</w:t>
      </w:r>
    </w:p>
    <w:p w:rsidR="00F964A8" w:rsidRPr="008249AB" w:rsidRDefault="00C96024">
      <w:pPr>
        <w:pStyle w:val="Standard"/>
      </w:pPr>
      <w:r w:rsidRPr="008249AB">
        <w:t xml:space="preserve">5. </w:t>
      </w:r>
      <w:r w:rsidR="00A82DDE" w:rsidRPr="008249AB">
        <w:t>Zneškodnenie automobilu a nakladanie s odpadom</w:t>
      </w:r>
      <w:r w:rsidRPr="008249AB">
        <w:t xml:space="preserve"> (</w:t>
      </w:r>
      <w:r w:rsidR="00A82DDE" w:rsidRPr="008249AB">
        <w:t xml:space="preserve">koniec životnosti / </w:t>
      </w:r>
      <w:r w:rsidRPr="008249AB">
        <w:t>end-of-life - EOL)</w:t>
      </w:r>
    </w:p>
    <w:p w:rsidR="00F964A8" w:rsidRPr="008249AB" w:rsidRDefault="00F964A8">
      <w:pPr>
        <w:pStyle w:val="Standard"/>
      </w:pPr>
    </w:p>
    <w:p w:rsidR="00F964A8" w:rsidRPr="008249AB" w:rsidRDefault="00A82DDE">
      <w:pPr>
        <w:pStyle w:val="Standard"/>
        <w:rPr>
          <w:b/>
          <w:i/>
          <w:sz w:val="18"/>
          <w:szCs w:val="18"/>
        </w:rPr>
      </w:pPr>
      <w:r w:rsidRPr="008249AB">
        <w:rPr>
          <w:b/>
          <w:i/>
          <w:sz w:val="18"/>
          <w:szCs w:val="18"/>
        </w:rPr>
        <w:lastRenderedPageBreak/>
        <w:t>Obrázok</w:t>
      </w:r>
      <w:r w:rsidR="00C96024" w:rsidRPr="008249AB">
        <w:rPr>
          <w:b/>
          <w:i/>
          <w:sz w:val="18"/>
          <w:szCs w:val="18"/>
        </w:rPr>
        <w:t xml:space="preserve"> 11: </w:t>
      </w:r>
      <w:r w:rsidRPr="008249AB">
        <w:rPr>
          <w:b/>
          <w:i/>
          <w:sz w:val="18"/>
          <w:szCs w:val="18"/>
        </w:rPr>
        <w:t>Diagram životného cyklu vozidla</w:t>
      </w:r>
    </w:p>
    <w:p w:rsidR="00F964A8" w:rsidRPr="008249AB" w:rsidRDefault="00F964A8">
      <w:pPr>
        <w:pStyle w:val="Standard"/>
      </w:pPr>
    </w:p>
    <w:p w:rsidR="00F964A8" w:rsidRPr="008249AB" w:rsidRDefault="00C96024">
      <w:pPr>
        <w:pStyle w:val="Standard"/>
      </w:pPr>
      <w:r w:rsidRPr="008249AB">
        <w:rPr>
          <w:noProof/>
          <w:lang w:val="en-US" w:eastAsia="en-US" w:bidi="ar-SA"/>
        </w:rPr>
        <w:drawing>
          <wp:inline distT="0" distB="0" distL="0" distR="0" wp14:anchorId="4A0E4197" wp14:editId="1FF72974">
            <wp:extent cx="5731559" cy="3148919"/>
            <wp:effectExtent l="0" t="0" r="2491" b="0"/>
            <wp:docPr id="11"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731559" cy="3148919"/>
                    </a:xfrm>
                    <a:prstGeom prst="rect">
                      <a:avLst/>
                    </a:prstGeom>
                    <a:noFill/>
                    <a:ln>
                      <a:noFill/>
                      <a:prstDash/>
                    </a:ln>
                  </pic:spPr>
                </pic:pic>
              </a:graphicData>
            </a:graphic>
          </wp:inline>
        </w:drawing>
      </w:r>
    </w:p>
    <w:p w:rsidR="00F964A8" w:rsidRPr="008249AB" w:rsidRDefault="008E1B26">
      <w:pPr>
        <w:pStyle w:val="Standard"/>
        <w:rPr>
          <w:i/>
          <w:sz w:val="18"/>
          <w:szCs w:val="18"/>
        </w:rPr>
      </w:pPr>
      <w:r w:rsidRPr="008249AB">
        <w:rPr>
          <w:i/>
          <w:sz w:val="18"/>
          <w:szCs w:val="18"/>
        </w:rPr>
        <w:t>Zdroj</w:t>
      </w:r>
      <w:r w:rsidR="00C96024" w:rsidRPr="008249AB">
        <w:rPr>
          <w:i/>
          <w:sz w:val="18"/>
          <w:szCs w:val="18"/>
        </w:rPr>
        <w:t xml:space="preserve">: </w:t>
      </w:r>
      <w:hyperlink r:id="rId26" w:history="1">
        <w:r w:rsidRPr="008249AB">
          <w:rPr>
            <w:rStyle w:val="Hyperlink"/>
            <w:i/>
            <w:sz w:val="18"/>
            <w:szCs w:val="18"/>
          </w:rPr>
          <w:t>https://www.researchgate.net</w:t>
        </w:r>
      </w:hyperlink>
    </w:p>
    <w:p w:rsidR="008E1B26" w:rsidRPr="008249AB" w:rsidRDefault="00FC4735">
      <w:pPr>
        <w:pStyle w:val="Standard"/>
        <w:rPr>
          <w:sz w:val="18"/>
          <w:szCs w:val="18"/>
        </w:rPr>
      </w:pPr>
      <w:r>
        <w:rPr>
          <w:sz w:val="18"/>
          <w:szCs w:val="18"/>
          <w:highlight w:val="lightGray"/>
        </w:rPr>
        <w:t>kolobeh</w:t>
      </w:r>
      <w:r w:rsidR="008E1B26" w:rsidRPr="008249AB">
        <w:rPr>
          <w:sz w:val="18"/>
          <w:szCs w:val="18"/>
          <w:highlight w:val="lightGray"/>
        </w:rPr>
        <w:t xml:space="preserve"> paliva / </w:t>
      </w:r>
      <w:r>
        <w:rPr>
          <w:sz w:val="18"/>
          <w:szCs w:val="18"/>
          <w:highlight w:val="lightGray"/>
        </w:rPr>
        <w:t>kolobeh</w:t>
      </w:r>
      <w:r w:rsidRPr="008249AB">
        <w:rPr>
          <w:sz w:val="18"/>
          <w:szCs w:val="18"/>
          <w:highlight w:val="lightGray"/>
        </w:rPr>
        <w:t xml:space="preserve"> </w:t>
      </w:r>
      <w:r w:rsidR="008E1B26" w:rsidRPr="008249AB">
        <w:rPr>
          <w:sz w:val="18"/>
          <w:szCs w:val="18"/>
          <w:highlight w:val="lightGray"/>
        </w:rPr>
        <w:t>vozidla</w:t>
      </w:r>
    </w:p>
    <w:p w:rsidR="008E1B26" w:rsidRPr="008249AB" w:rsidRDefault="008E1B26">
      <w:pPr>
        <w:pStyle w:val="Standard"/>
        <w:rPr>
          <w:sz w:val="18"/>
          <w:szCs w:val="18"/>
          <w:highlight w:val="lightGray"/>
        </w:rPr>
      </w:pPr>
      <w:r w:rsidRPr="008249AB">
        <w:rPr>
          <w:sz w:val="18"/>
          <w:szCs w:val="18"/>
          <w:highlight w:val="lightGray"/>
        </w:rPr>
        <w:t>surovina – spracovanie suroviny – transport suroviny – výroba paliva – distribúcia paliva –</w:t>
      </w:r>
    </w:p>
    <w:p w:rsidR="008E1B26" w:rsidRPr="008249AB" w:rsidRDefault="008E1B26">
      <w:pPr>
        <w:pStyle w:val="Standard"/>
        <w:rPr>
          <w:sz w:val="18"/>
          <w:szCs w:val="18"/>
          <w:highlight w:val="lightGray"/>
        </w:rPr>
      </w:pPr>
      <w:r w:rsidRPr="008249AB">
        <w:rPr>
          <w:sz w:val="18"/>
          <w:szCs w:val="18"/>
          <w:highlight w:val="lightGray"/>
        </w:rPr>
        <w:t xml:space="preserve">surovina – výroba materiálu – transport materiálu – montáž vozidla – distribúcia vozidla – </w:t>
      </w:r>
    </w:p>
    <w:p w:rsidR="008E1B26" w:rsidRPr="008249AB" w:rsidRDefault="008E1B26">
      <w:pPr>
        <w:pStyle w:val="Standard"/>
        <w:rPr>
          <w:sz w:val="18"/>
          <w:szCs w:val="18"/>
        </w:rPr>
      </w:pPr>
      <w:r w:rsidRPr="008249AB">
        <w:rPr>
          <w:sz w:val="18"/>
          <w:szCs w:val="18"/>
          <w:highlight w:val="lightGray"/>
        </w:rPr>
        <w:t>použitie vozidla a paliva – zneškodnenie vozidla</w:t>
      </w:r>
    </w:p>
    <w:p w:rsidR="00F964A8" w:rsidRPr="008249AB" w:rsidRDefault="00F964A8">
      <w:pPr>
        <w:pStyle w:val="Standard"/>
      </w:pPr>
    </w:p>
    <w:p w:rsidR="008E1B26" w:rsidRPr="008249AB" w:rsidRDefault="008E1B26">
      <w:pPr>
        <w:pStyle w:val="Standard"/>
      </w:pPr>
    </w:p>
    <w:p w:rsidR="00F964A8" w:rsidRPr="008249AB" w:rsidRDefault="00C96024">
      <w:pPr>
        <w:pStyle w:val="Standard"/>
        <w:rPr>
          <w:b/>
          <w:sz w:val="28"/>
          <w:szCs w:val="28"/>
        </w:rPr>
      </w:pPr>
      <w:r w:rsidRPr="008249AB">
        <w:rPr>
          <w:b/>
          <w:sz w:val="28"/>
          <w:szCs w:val="28"/>
        </w:rPr>
        <w:t xml:space="preserve">3.2. </w:t>
      </w:r>
      <w:r w:rsidR="008E1B26" w:rsidRPr="008249AB">
        <w:rPr>
          <w:b/>
          <w:sz w:val="28"/>
          <w:szCs w:val="28"/>
        </w:rPr>
        <w:t xml:space="preserve">Vplyv jednotlivých </w:t>
      </w:r>
      <w:r w:rsidR="00176170" w:rsidRPr="008249AB">
        <w:rPr>
          <w:b/>
          <w:sz w:val="28"/>
          <w:szCs w:val="28"/>
        </w:rPr>
        <w:t>fáz</w:t>
      </w:r>
      <w:r w:rsidR="008E1B26" w:rsidRPr="008249AB">
        <w:rPr>
          <w:b/>
          <w:sz w:val="28"/>
          <w:szCs w:val="28"/>
        </w:rPr>
        <w:t xml:space="preserve"> životného cyklu automobilov na vybrané </w:t>
      </w:r>
      <w:r w:rsidR="00176170" w:rsidRPr="008249AB">
        <w:rPr>
          <w:b/>
          <w:sz w:val="28"/>
          <w:szCs w:val="28"/>
        </w:rPr>
        <w:t xml:space="preserve">hlavné </w:t>
      </w:r>
      <w:r w:rsidR="008E1B26" w:rsidRPr="008249AB">
        <w:rPr>
          <w:b/>
          <w:sz w:val="28"/>
          <w:szCs w:val="28"/>
        </w:rPr>
        <w:t>kategóri</w:t>
      </w:r>
      <w:r w:rsidR="004A660A" w:rsidRPr="008249AB">
        <w:rPr>
          <w:b/>
          <w:sz w:val="28"/>
          <w:szCs w:val="28"/>
        </w:rPr>
        <w:t>e vplyvov na životné prostredie</w:t>
      </w:r>
    </w:p>
    <w:p w:rsidR="00F964A8" w:rsidRPr="008249AB" w:rsidRDefault="00F964A8">
      <w:pPr>
        <w:pStyle w:val="Standard"/>
        <w:rPr>
          <w:b/>
        </w:rPr>
      </w:pPr>
    </w:p>
    <w:p w:rsidR="00F964A8" w:rsidRPr="008249AB" w:rsidRDefault="008E1B26">
      <w:pPr>
        <w:pStyle w:val="Standard"/>
        <w:rPr>
          <w:u w:val="single"/>
        </w:rPr>
      </w:pPr>
      <w:r w:rsidRPr="008249AB">
        <w:rPr>
          <w:u w:val="single"/>
        </w:rPr>
        <w:t xml:space="preserve">Spotreba primárnych zdrojov energie </w:t>
      </w:r>
      <w:r w:rsidR="00C96024" w:rsidRPr="008249AB">
        <w:rPr>
          <w:u w:val="single"/>
        </w:rPr>
        <w:t>(PE)</w:t>
      </w:r>
    </w:p>
    <w:p w:rsidR="00F964A8" w:rsidRPr="008249AB" w:rsidRDefault="00F964A8">
      <w:pPr>
        <w:pStyle w:val="Standard"/>
        <w:rPr>
          <w:u w:val="single"/>
        </w:rPr>
      </w:pPr>
    </w:p>
    <w:p w:rsidR="00176170" w:rsidRPr="008249AB" w:rsidRDefault="00176170">
      <w:pPr>
        <w:pStyle w:val="Standard"/>
        <w:jc w:val="both"/>
      </w:pPr>
      <w:r w:rsidRPr="008249AB">
        <w:t xml:space="preserve">Väčšina primárnych zdrojov energie je spojená so štvrtou fázou </w:t>
      </w:r>
      <w:r w:rsidR="00C96024" w:rsidRPr="008249AB">
        <w:t xml:space="preserve">TTW -Tank to wheels. </w:t>
      </w:r>
      <w:r w:rsidRPr="008249AB">
        <w:t>Ďalšie dôležité procesy, pri ktorých sa využíva primárna energia:</w:t>
      </w:r>
    </w:p>
    <w:p w:rsidR="00F964A8" w:rsidRPr="008249AB" w:rsidRDefault="00C96024">
      <w:pPr>
        <w:pStyle w:val="Standard"/>
        <w:numPr>
          <w:ilvl w:val="0"/>
          <w:numId w:val="6"/>
        </w:numPr>
        <w:ind w:hanging="360"/>
        <w:jc w:val="both"/>
      </w:pPr>
      <w:r w:rsidRPr="008249AB">
        <w:t>Energ</w:t>
      </w:r>
      <w:r w:rsidR="00176170" w:rsidRPr="008249AB">
        <w:t xml:space="preserve">ia využívaná na procesy </w:t>
      </w:r>
      <w:r w:rsidR="00FC4735">
        <w:t>rafinácie</w:t>
      </w:r>
      <w:r w:rsidR="00176170" w:rsidRPr="008249AB">
        <w:t xml:space="preserve"> a distribúci</w:t>
      </w:r>
      <w:r w:rsidR="00FC4735">
        <w:t>u</w:t>
      </w:r>
      <w:r w:rsidR="00176170" w:rsidRPr="008249AB">
        <w:t xml:space="preserve"> paliva </w:t>
      </w:r>
      <w:r w:rsidRPr="008249AB">
        <w:t xml:space="preserve"> (</w:t>
      </w:r>
      <w:r w:rsidR="00176170" w:rsidRPr="008249AB">
        <w:t>fáza WTT</w:t>
      </w:r>
      <w:r w:rsidRPr="008249AB">
        <w:t>)</w:t>
      </w:r>
    </w:p>
    <w:p w:rsidR="00176170" w:rsidRPr="008249AB" w:rsidRDefault="00176170">
      <w:pPr>
        <w:pStyle w:val="Standard"/>
        <w:numPr>
          <w:ilvl w:val="0"/>
          <w:numId w:val="2"/>
        </w:numPr>
        <w:ind w:hanging="360"/>
        <w:jc w:val="both"/>
      </w:pPr>
      <w:r w:rsidRPr="008249AB">
        <w:t>Produkčná fáza využíva energiu: A nepriamo – energia potrebná na ťažbu suroviny, jej transformáciu a prepravu; B priamo – pri montáži</w:t>
      </w:r>
    </w:p>
    <w:p w:rsidR="00F964A8" w:rsidRPr="008249AB" w:rsidRDefault="00176170">
      <w:pPr>
        <w:pStyle w:val="Standard"/>
        <w:numPr>
          <w:ilvl w:val="0"/>
          <w:numId w:val="2"/>
        </w:numPr>
        <w:ind w:hanging="360"/>
        <w:jc w:val="both"/>
      </w:pPr>
      <w:r w:rsidRPr="008249AB">
        <w:t xml:space="preserve">Pri výrobe náhradných dielov sa energia využíva najmä na výrobu použitých materiálov (guma, oceľ, atď.) na výrobu pneumatík </w:t>
      </w:r>
      <w:r w:rsidR="00C96024" w:rsidRPr="008249AB">
        <w:t>(</w:t>
      </w:r>
      <w:r w:rsidRPr="008249AB">
        <w:t>pneumatiky ako najpoužívanejší náhradný diel</w:t>
      </w:r>
      <w:r w:rsidR="00C96024" w:rsidRPr="008249AB">
        <w:t>)</w:t>
      </w:r>
    </w:p>
    <w:p w:rsidR="00176170" w:rsidRPr="008249AB" w:rsidRDefault="00C96024">
      <w:pPr>
        <w:pStyle w:val="Standard"/>
        <w:numPr>
          <w:ilvl w:val="0"/>
          <w:numId w:val="2"/>
        </w:numPr>
        <w:ind w:hanging="360"/>
        <w:jc w:val="both"/>
      </w:pPr>
      <w:r w:rsidRPr="008249AB">
        <w:t>Energ</w:t>
      </w:r>
      <w:r w:rsidR="00176170" w:rsidRPr="008249AB">
        <w:t>ia spojená s obnovou a recykláciou nie je významná</w:t>
      </w:r>
    </w:p>
    <w:p w:rsidR="00F964A8" w:rsidRPr="008249AB" w:rsidRDefault="00F964A8">
      <w:pPr>
        <w:pStyle w:val="Standard"/>
        <w:jc w:val="both"/>
        <w:rPr>
          <w:b/>
        </w:rPr>
      </w:pPr>
    </w:p>
    <w:p w:rsidR="00176170" w:rsidRPr="008249AB" w:rsidRDefault="00176170">
      <w:pPr>
        <w:pStyle w:val="Standard"/>
        <w:jc w:val="both"/>
      </w:pPr>
      <w:r w:rsidRPr="008249AB">
        <w:t xml:space="preserve">Zmena klímy je priamy výsledok spotreby primárnej energie pri procesoch spaľovania, ktoré majú najväčší podiel na emisiách sklených plynov. </w:t>
      </w:r>
    </w:p>
    <w:p w:rsidR="00486C9B" w:rsidRPr="008249AB" w:rsidRDefault="00486C9B">
      <w:pPr>
        <w:pStyle w:val="Standard"/>
        <w:jc w:val="both"/>
        <w:rPr>
          <w:b/>
          <w:i/>
          <w:sz w:val="18"/>
          <w:szCs w:val="18"/>
        </w:rPr>
      </w:pPr>
    </w:p>
    <w:p w:rsidR="00486C9B" w:rsidRPr="008249AB" w:rsidRDefault="004A660A" w:rsidP="00486C9B">
      <w:pPr>
        <w:pStyle w:val="Standard"/>
        <w:jc w:val="both"/>
        <w:rPr>
          <w:b/>
          <w:i/>
          <w:sz w:val="18"/>
          <w:szCs w:val="18"/>
        </w:rPr>
      </w:pPr>
      <w:r w:rsidRPr="008249AB">
        <w:rPr>
          <w:b/>
          <w:i/>
          <w:sz w:val="18"/>
          <w:szCs w:val="18"/>
        </w:rPr>
        <w:t xml:space="preserve">Obrázok </w:t>
      </w:r>
      <w:r w:rsidR="00C96024" w:rsidRPr="008249AB">
        <w:rPr>
          <w:b/>
          <w:i/>
          <w:sz w:val="18"/>
          <w:szCs w:val="18"/>
        </w:rPr>
        <w:t>12:</w:t>
      </w:r>
      <w:r w:rsidR="00486C9B" w:rsidRPr="008249AB">
        <w:rPr>
          <w:b/>
          <w:i/>
          <w:sz w:val="18"/>
          <w:szCs w:val="18"/>
        </w:rPr>
        <w:t xml:space="preserve"> Percentuálny podiel vplyvu jednotlivých fáz na zmenu klímy podľa emisií jednotlivých látok </w:t>
      </w:r>
    </w:p>
    <w:p w:rsidR="00486C9B" w:rsidRPr="008249AB" w:rsidRDefault="00486C9B" w:rsidP="00486C9B">
      <w:pPr>
        <w:pStyle w:val="Standard"/>
        <w:jc w:val="both"/>
        <w:rPr>
          <w:b/>
          <w:i/>
          <w:sz w:val="18"/>
          <w:szCs w:val="18"/>
        </w:rPr>
      </w:pPr>
      <w:r w:rsidRPr="008249AB">
        <w:rPr>
          <w:b/>
          <w:i/>
          <w:sz w:val="18"/>
          <w:szCs w:val="18"/>
        </w:rPr>
        <w:t xml:space="preserve"> (benzínový automobil)</w:t>
      </w:r>
    </w:p>
    <w:p w:rsidR="00F964A8" w:rsidRPr="008249AB" w:rsidRDefault="00C96024">
      <w:pPr>
        <w:pStyle w:val="Standard"/>
      </w:pPr>
      <w:r w:rsidRPr="008249AB">
        <w:rPr>
          <w:noProof/>
          <w:lang w:val="en-US" w:eastAsia="en-US" w:bidi="ar-SA"/>
        </w:rPr>
        <w:lastRenderedPageBreak/>
        <w:drawing>
          <wp:inline distT="0" distB="0" distL="0" distR="0" wp14:anchorId="67FE1AAF" wp14:editId="1A5299B9">
            <wp:extent cx="4619521" cy="1016639"/>
            <wp:effectExtent l="0" t="0" r="0" b="0"/>
            <wp:docPr id="12" nam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4619521" cy="1016639"/>
                    </a:xfrm>
                    <a:prstGeom prst="rect">
                      <a:avLst/>
                    </a:prstGeom>
                    <a:noFill/>
                    <a:ln>
                      <a:noFill/>
                      <a:prstDash/>
                    </a:ln>
                  </pic:spPr>
                </pic:pic>
              </a:graphicData>
            </a:graphic>
          </wp:inline>
        </w:drawing>
      </w:r>
    </w:p>
    <w:p w:rsidR="00F964A8" w:rsidRPr="008249AB" w:rsidRDefault="004A660A">
      <w:pPr>
        <w:pStyle w:val="Standard"/>
      </w:pPr>
      <w:r w:rsidRPr="008249AB">
        <w:rPr>
          <w:i/>
          <w:sz w:val="18"/>
          <w:szCs w:val="18"/>
        </w:rPr>
        <w:t>Zdroj</w:t>
      </w:r>
      <w:r w:rsidR="00C96024" w:rsidRPr="008249AB">
        <w:rPr>
          <w:i/>
          <w:sz w:val="18"/>
          <w:szCs w:val="18"/>
        </w:rPr>
        <w:t xml:space="preserve">: </w:t>
      </w:r>
      <w:hyperlink r:id="rId28" w:history="1">
        <w:r w:rsidR="00C96024" w:rsidRPr="008249AB">
          <w:rPr>
            <w:i/>
            <w:color w:val="1155CC"/>
            <w:sz w:val="18"/>
            <w:szCs w:val="18"/>
            <w:u w:val="single"/>
          </w:rPr>
          <w:t>http://ipts.jrc.ec.europa.eu</w:t>
        </w:r>
      </w:hyperlink>
    </w:p>
    <w:p w:rsidR="00F964A8" w:rsidRPr="008249AB" w:rsidRDefault="00486C9B">
      <w:pPr>
        <w:pStyle w:val="Standard"/>
        <w:rPr>
          <w:sz w:val="18"/>
          <w:szCs w:val="18"/>
          <w:highlight w:val="lightGray"/>
        </w:rPr>
      </w:pPr>
      <w:r w:rsidRPr="008249AB">
        <w:rPr>
          <w:sz w:val="18"/>
          <w:szCs w:val="18"/>
          <w:highlight w:val="lightGray"/>
        </w:rPr>
        <w:t>Látky: oxid uhličitý, metán, HFC-134a, ostatné látky, spolu</w:t>
      </w:r>
    </w:p>
    <w:p w:rsidR="00486C9B" w:rsidRPr="008249AB" w:rsidRDefault="00486C9B">
      <w:pPr>
        <w:pStyle w:val="Standard"/>
        <w:rPr>
          <w:sz w:val="18"/>
          <w:szCs w:val="18"/>
        </w:rPr>
      </w:pPr>
      <w:r w:rsidRPr="008249AB">
        <w:rPr>
          <w:sz w:val="18"/>
          <w:szCs w:val="18"/>
          <w:highlight w:val="lightGray"/>
        </w:rPr>
        <w:t>Výroba, náhradné diely, WTT, TTW</w:t>
      </w:r>
    </w:p>
    <w:p w:rsidR="00486C9B" w:rsidRPr="008249AB" w:rsidRDefault="00486C9B">
      <w:pPr>
        <w:pStyle w:val="Standard"/>
        <w:rPr>
          <w:u w:val="single"/>
        </w:rPr>
      </w:pPr>
    </w:p>
    <w:p w:rsidR="00F964A8" w:rsidRPr="008249AB" w:rsidRDefault="004A660A">
      <w:pPr>
        <w:pStyle w:val="Standard"/>
        <w:rPr>
          <w:u w:val="single"/>
        </w:rPr>
      </w:pPr>
      <w:r w:rsidRPr="008249AB">
        <w:rPr>
          <w:u w:val="single"/>
        </w:rPr>
        <w:t>Acidifikácia</w:t>
      </w:r>
    </w:p>
    <w:p w:rsidR="004A660A" w:rsidRPr="008249AB" w:rsidRDefault="004A660A">
      <w:pPr>
        <w:pStyle w:val="Standard"/>
      </w:pPr>
    </w:p>
    <w:p w:rsidR="002F04B9" w:rsidRPr="008249AB" w:rsidRDefault="00C96024">
      <w:pPr>
        <w:pStyle w:val="Standard"/>
        <w:jc w:val="both"/>
      </w:pPr>
      <w:r w:rsidRPr="008249AB">
        <w:tab/>
      </w:r>
      <w:r w:rsidR="002F04B9" w:rsidRPr="008249AB">
        <w:t>Okysľujúce látky vylučované v najväčšom množstve sú SO2, vylučujú sa však aj NOx a amoniak. Emisie SO2 vznikajú najmä pri ťažbe a preprave ropy ako aj pri výrobe bezolovnatého benzínu. Výroba materiálov pre automobily a ich komponenty tiež významne závisí na procesoch zinkovania, pri ktorých je tiež vylučovaný SO2.</w:t>
      </w:r>
    </w:p>
    <w:p w:rsidR="00F964A8" w:rsidRPr="008249AB" w:rsidRDefault="00F964A8">
      <w:pPr>
        <w:pStyle w:val="Standard"/>
        <w:jc w:val="both"/>
      </w:pPr>
    </w:p>
    <w:p w:rsidR="00F964A8" w:rsidRPr="008249AB" w:rsidRDefault="004A660A" w:rsidP="002F04B9">
      <w:pPr>
        <w:pStyle w:val="Standard"/>
        <w:jc w:val="both"/>
        <w:rPr>
          <w:b/>
          <w:i/>
          <w:sz w:val="18"/>
          <w:szCs w:val="18"/>
        </w:rPr>
      </w:pPr>
      <w:r w:rsidRPr="008249AB">
        <w:rPr>
          <w:b/>
          <w:i/>
          <w:sz w:val="18"/>
          <w:szCs w:val="18"/>
        </w:rPr>
        <w:t xml:space="preserve">Obrázok </w:t>
      </w:r>
      <w:r w:rsidR="00C96024" w:rsidRPr="008249AB">
        <w:rPr>
          <w:b/>
          <w:i/>
          <w:sz w:val="18"/>
          <w:szCs w:val="18"/>
        </w:rPr>
        <w:t xml:space="preserve">13: </w:t>
      </w:r>
      <w:r w:rsidR="002F04B9" w:rsidRPr="008249AB">
        <w:rPr>
          <w:b/>
          <w:i/>
          <w:sz w:val="18"/>
          <w:szCs w:val="18"/>
        </w:rPr>
        <w:t>Percentuálny podiel vplyvu jednotlivých fáz životného cyklu na acidifikáciu</w:t>
      </w:r>
    </w:p>
    <w:p w:rsidR="00F964A8" w:rsidRPr="008249AB" w:rsidRDefault="00C96024">
      <w:pPr>
        <w:pStyle w:val="Standard"/>
      </w:pPr>
      <w:r w:rsidRPr="008249AB">
        <w:rPr>
          <w:noProof/>
          <w:lang w:val="en-US" w:eastAsia="en-US" w:bidi="ar-SA"/>
        </w:rPr>
        <w:drawing>
          <wp:inline distT="0" distB="0" distL="0" distR="0" wp14:anchorId="6DE00221" wp14:editId="45BEA778">
            <wp:extent cx="3613315" cy="1553035"/>
            <wp:effectExtent l="0" t="0" r="6185" b="9065"/>
            <wp:docPr id="13"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613315" cy="1553035"/>
                    </a:xfrm>
                    <a:prstGeom prst="rect">
                      <a:avLst/>
                    </a:prstGeom>
                    <a:noFill/>
                    <a:ln>
                      <a:noFill/>
                      <a:prstDash/>
                    </a:ln>
                  </pic:spPr>
                </pic:pic>
              </a:graphicData>
            </a:graphic>
          </wp:inline>
        </w:drawing>
      </w:r>
    </w:p>
    <w:p w:rsidR="00F964A8" w:rsidRPr="008249AB" w:rsidRDefault="004A660A">
      <w:pPr>
        <w:pStyle w:val="Standard"/>
        <w:rPr>
          <w:i/>
          <w:color w:val="1155CC"/>
          <w:sz w:val="18"/>
          <w:szCs w:val="18"/>
          <w:u w:val="single"/>
        </w:rPr>
      </w:pPr>
      <w:r w:rsidRPr="008249AB">
        <w:rPr>
          <w:i/>
          <w:sz w:val="18"/>
          <w:szCs w:val="18"/>
        </w:rPr>
        <w:t>Zdroj</w:t>
      </w:r>
      <w:r w:rsidR="00C96024" w:rsidRPr="008249AB">
        <w:rPr>
          <w:i/>
          <w:sz w:val="18"/>
          <w:szCs w:val="18"/>
        </w:rPr>
        <w:t xml:space="preserve">: </w:t>
      </w:r>
      <w:hyperlink r:id="rId30" w:history="1">
        <w:r w:rsidR="00C96024" w:rsidRPr="008249AB">
          <w:rPr>
            <w:i/>
            <w:color w:val="1155CC"/>
            <w:sz w:val="18"/>
            <w:szCs w:val="18"/>
            <w:u w:val="single"/>
          </w:rPr>
          <w:t>http://ipts.jrc.ec.europa.eu</w:t>
        </w:r>
      </w:hyperlink>
    </w:p>
    <w:p w:rsidR="002F04B9" w:rsidRPr="008249AB" w:rsidRDefault="002F04B9">
      <w:pPr>
        <w:pStyle w:val="Standard"/>
        <w:rPr>
          <w:sz w:val="18"/>
          <w:szCs w:val="18"/>
        </w:rPr>
      </w:pPr>
      <w:r w:rsidRPr="008249AB">
        <w:rPr>
          <w:sz w:val="18"/>
          <w:szCs w:val="18"/>
          <w:highlight w:val="lightGray"/>
        </w:rPr>
        <w:t>Procesy - fázy: energia pri ťažbe ropy - WTT, energia v rafinérii - WTT, zinok - výroba, palladium - WTT, preprava - WTT, platina - výroba, TTW - TTW, ródium - výroba, polypropylén - výroba, palladium - výroba, ostatné procesy</w:t>
      </w:r>
    </w:p>
    <w:p w:rsidR="00F964A8" w:rsidRPr="008249AB" w:rsidRDefault="00F964A8">
      <w:pPr>
        <w:pStyle w:val="Standard"/>
        <w:rPr>
          <w:u w:val="single"/>
        </w:rPr>
      </w:pPr>
    </w:p>
    <w:p w:rsidR="00F964A8" w:rsidRPr="008249AB" w:rsidRDefault="004A660A" w:rsidP="00FC4735">
      <w:pPr>
        <w:pStyle w:val="Standard"/>
        <w:keepNext/>
        <w:rPr>
          <w:u w:val="single"/>
        </w:rPr>
      </w:pPr>
      <w:r w:rsidRPr="008249AB">
        <w:rPr>
          <w:u w:val="single"/>
        </w:rPr>
        <w:t>Tuhé častice PM 2.5</w:t>
      </w:r>
    </w:p>
    <w:p w:rsidR="00F964A8" w:rsidRPr="008249AB" w:rsidRDefault="00F964A8" w:rsidP="00FC4735">
      <w:pPr>
        <w:pStyle w:val="Standard"/>
        <w:keepNext/>
        <w:rPr>
          <w:u w:val="single"/>
        </w:rPr>
      </w:pPr>
    </w:p>
    <w:p w:rsidR="00F964A8" w:rsidRPr="008249AB" w:rsidRDefault="004A660A" w:rsidP="00FC4735">
      <w:pPr>
        <w:pStyle w:val="Standard"/>
        <w:keepNext/>
      </w:pPr>
      <w:r w:rsidRPr="008249AB">
        <w:rPr>
          <w:b/>
          <w:sz w:val="18"/>
          <w:szCs w:val="18"/>
        </w:rPr>
        <w:t xml:space="preserve">Obrázok </w:t>
      </w:r>
      <w:r w:rsidR="00C96024" w:rsidRPr="008249AB">
        <w:rPr>
          <w:b/>
          <w:sz w:val="18"/>
          <w:szCs w:val="18"/>
        </w:rPr>
        <w:t xml:space="preserve">14: </w:t>
      </w:r>
      <w:r w:rsidR="001A1020" w:rsidRPr="008249AB">
        <w:rPr>
          <w:b/>
          <w:sz w:val="18"/>
          <w:szCs w:val="18"/>
        </w:rPr>
        <w:t>Podiel sektorov na emisiách primárnych tuhých častíc PM 2.5</w:t>
      </w:r>
    </w:p>
    <w:p w:rsidR="00F964A8" w:rsidRPr="008249AB" w:rsidRDefault="00C96024">
      <w:pPr>
        <w:pStyle w:val="Standard"/>
      </w:pPr>
      <w:r w:rsidRPr="008249AB">
        <w:rPr>
          <w:noProof/>
          <w:lang w:val="en-US" w:eastAsia="en-US" w:bidi="ar-SA"/>
        </w:rPr>
        <w:drawing>
          <wp:inline distT="0" distB="0" distL="0" distR="0" wp14:anchorId="3E2B8D9F" wp14:editId="27E4DD3D">
            <wp:extent cx="3409916" cy="1165320"/>
            <wp:effectExtent l="0" t="0" r="34" b="0"/>
            <wp:docPr id="14" nam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3409916" cy="1165320"/>
                    </a:xfrm>
                    <a:prstGeom prst="rect">
                      <a:avLst/>
                    </a:prstGeom>
                    <a:noFill/>
                    <a:ln>
                      <a:noFill/>
                      <a:prstDash/>
                    </a:ln>
                  </pic:spPr>
                </pic:pic>
              </a:graphicData>
            </a:graphic>
          </wp:inline>
        </w:drawing>
      </w:r>
      <w:r w:rsidRPr="008249AB">
        <w:rPr>
          <w:noProof/>
          <w:lang w:val="en-US" w:eastAsia="en-US" w:bidi="ar-SA"/>
        </w:rPr>
        <w:drawing>
          <wp:inline distT="0" distB="0" distL="0" distR="0" wp14:anchorId="120823C9" wp14:editId="5D519974">
            <wp:extent cx="1052995" cy="1679396"/>
            <wp:effectExtent l="0" t="0" r="0" b="0"/>
            <wp:docPr id="15" nam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052995" cy="1679396"/>
                    </a:xfrm>
                    <a:prstGeom prst="rect">
                      <a:avLst/>
                    </a:prstGeom>
                    <a:noFill/>
                    <a:ln>
                      <a:noFill/>
                      <a:prstDash/>
                    </a:ln>
                  </pic:spPr>
                </pic:pic>
              </a:graphicData>
            </a:graphic>
          </wp:inline>
        </w:drawing>
      </w:r>
    </w:p>
    <w:p w:rsidR="00F964A8" w:rsidRPr="008249AB" w:rsidRDefault="004A660A">
      <w:pPr>
        <w:pStyle w:val="Standard"/>
        <w:rPr>
          <w:i/>
          <w:sz w:val="18"/>
          <w:szCs w:val="18"/>
        </w:rPr>
      </w:pPr>
      <w:r w:rsidRPr="008249AB">
        <w:rPr>
          <w:i/>
          <w:sz w:val="18"/>
          <w:szCs w:val="18"/>
        </w:rPr>
        <w:t>Zdroj</w:t>
      </w:r>
      <w:r w:rsidR="00C96024" w:rsidRPr="008249AB">
        <w:rPr>
          <w:i/>
          <w:sz w:val="18"/>
          <w:szCs w:val="18"/>
        </w:rPr>
        <w:t>: European environment agency</w:t>
      </w:r>
    </w:p>
    <w:p w:rsidR="001A1020" w:rsidRPr="008249AB" w:rsidRDefault="001A1020">
      <w:pPr>
        <w:pStyle w:val="Standard"/>
        <w:rPr>
          <w:sz w:val="18"/>
          <w:szCs w:val="18"/>
        </w:rPr>
      </w:pPr>
      <w:r w:rsidRPr="00FC4735">
        <w:rPr>
          <w:sz w:val="18"/>
          <w:szCs w:val="18"/>
          <w:highlight w:val="lightGray"/>
        </w:rPr>
        <w:t>Poľnohospodárstvo; obchod, inštitúcie a domácnosti; produkcia a distribúcia energie; využitie energie v priemysle; priemyselné procesy; necestná doprava; iné; cestná doprava; použitie rozpúšťadiel a produktov; odpad</w:t>
      </w:r>
    </w:p>
    <w:p w:rsidR="00F964A8" w:rsidRPr="008249AB" w:rsidRDefault="00F964A8">
      <w:pPr>
        <w:pStyle w:val="Standard"/>
        <w:rPr>
          <w:i/>
          <w:sz w:val="18"/>
          <w:szCs w:val="18"/>
        </w:rPr>
      </w:pPr>
    </w:p>
    <w:p w:rsidR="001A1020" w:rsidRPr="008249AB" w:rsidRDefault="00C96024" w:rsidP="001A1020">
      <w:pPr>
        <w:pStyle w:val="Standard"/>
        <w:jc w:val="both"/>
      </w:pPr>
      <w:r w:rsidRPr="008249AB">
        <w:tab/>
      </w:r>
      <w:r w:rsidR="001A1020" w:rsidRPr="008249AB">
        <w:t xml:space="preserve">K znečisteniu PM 2.5 prispieva cestná doprava viac ako 16% a výroba a distribúcia energia s viac ako 7%. Vo fáze TTW sú všetky emisie z dieselových automobilov. To znamená, </w:t>
      </w:r>
      <w:r w:rsidR="001A1020" w:rsidRPr="008249AB">
        <w:lastRenderedPageBreak/>
        <w:t xml:space="preserve">že počas svojho životného cyklu dieselový automobil vylučuje takmer dvojnásobné množstvo tuhých častíc ako benzínový automobil. Od roku 1990 došlo k zníženiu o 35% v emisiách jemných tuhých častíc </w:t>
      </w:r>
      <w:r w:rsidRPr="008249AB">
        <w:t>(PM</w:t>
      </w:r>
      <w:r w:rsidRPr="008249AB">
        <w:rPr>
          <w:vertAlign w:val="subscript"/>
        </w:rPr>
        <w:t>2.5</w:t>
      </w:r>
      <w:r w:rsidRPr="008249AB">
        <w:t xml:space="preserve">). </w:t>
      </w:r>
      <w:r w:rsidR="001A1020" w:rsidRPr="008249AB">
        <w:t xml:space="preserve">Normy na zníženie častíc </w:t>
      </w:r>
      <w:r w:rsidRPr="008249AB">
        <w:t xml:space="preserve">PM 2.5. </w:t>
      </w:r>
      <w:r w:rsidR="001A1020" w:rsidRPr="008249AB">
        <w:t>boli stanovené zmenou Göteborského protokolu</w:t>
      </w:r>
      <w:r w:rsidRPr="008249AB">
        <w:t xml:space="preserve"> </w:t>
      </w:r>
      <w:r w:rsidR="001A1020" w:rsidRPr="008249AB">
        <w:t>z roku</w:t>
      </w:r>
      <w:r w:rsidRPr="008249AB">
        <w:t xml:space="preserve"> 2012 </w:t>
      </w:r>
      <w:r w:rsidR="001A1020" w:rsidRPr="008249AB">
        <w:t>a sú plánované do roku</w:t>
      </w:r>
      <w:r w:rsidRPr="008249AB">
        <w:t xml:space="preserve"> 2020. </w:t>
      </w:r>
      <w:r w:rsidR="001A1020" w:rsidRPr="008249AB">
        <w:t>Redukcie krajín</w:t>
      </w:r>
      <w:r w:rsidRPr="008249AB">
        <w:t xml:space="preserve"> EEA-33 </w:t>
      </w:r>
      <w:r w:rsidR="001A1020" w:rsidRPr="008249AB">
        <w:t>sú vo všeobecnosti vyššie ako je požadované.</w:t>
      </w:r>
    </w:p>
    <w:p w:rsidR="00F964A8" w:rsidRPr="008249AB" w:rsidRDefault="00F964A8">
      <w:pPr>
        <w:pStyle w:val="Standard"/>
      </w:pPr>
    </w:p>
    <w:p w:rsidR="00F964A8" w:rsidRPr="008249AB" w:rsidRDefault="00082F6C">
      <w:pPr>
        <w:pStyle w:val="Standard"/>
      </w:pPr>
      <w:r w:rsidRPr="008249AB">
        <w:rPr>
          <w:b/>
          <w:i/>
          <w:sz w:val="18"/>
          <w:szCs w:val="18"/>
        </w:rPr>
        <w:t>Obrázok</w:t>
      </w:r>
      <w:r w:rsidR="00C96024" w:rsidRPr="008249AB">
        <w:rPr>
          <w:b/>
          <w:i/>
          <w:sz w:val="18"/>
          <w:szCs w:val="18"/>
        </w:rPr>
        <w:t xml:space="preserve"> 15: </w:t>
      </w:r>
      <w:r w:rsidRPr="008249AB">
        <w:rPr>
          <w:b/>
          <w:i/>
          <w:sz w:val="18"/>
          <w:szCs w:val="18"/>
        </w:rPr>
        <w:t xml:space="preserve">Porovnanie </w:t>
      </w:r>
      <w:r w:rsidRPr="008249AB">
        <w:rPr>
          <w:b/>
          <w:sz w:val="18"/>
          <w:szCs w:val="18"/>
        </w:rPr>
        <w:t xml:space="preserve">dieselového a benzínového automobilu </w:t>
      </w:r>
      <w:r w:rsidR="0014495E" w:rsidRPr="008249AB">
        <w:rPr>
          <w:b/>
          <w:sz w:val="18"/>
          <w:szCs w:val="18"/>
        </w:rPr>
        <w:t xml:space="preserve">podľa emisií tuhých častíc počas celého životného cyklu </w:t>
      </w:r>
    </w:p>
    <w:p w:rsidR="00F964A8" w:rsidRPr="008249AB" w:rsidRDefault="00C96024">
      <w:pPr>
        <w:pStyle w:val="Standard"/>
      </w:pPr>
      <w:r w:rsidRPr="008249AB">
        <w:rPr>
          <w:noProof/>
          <w:lang w:val="en-US" w:eastAsia="en-US" w:bidi="ar-SA"/>
        </w:rPr>
        <w:drawing>
          <wp:inline distT="0" distB="0" distL="0" distR="0" wp14:anchorId="1E78E344" wp14:editId="1EB35F4D">
            <wp:extent cx="1209595" cy="2038316"/>
            <wp:effectExtent l="0" t="0" r="0" b="34"/>
            <wp:docPr id="16" nam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209595" cy="2038316"/>
                    </a:xfrm>
                    <a:prstGeom prst="rect">
                      <a:avLst/>
                    </a:prstGeom>
                    <a:noFill/>
                    <a:ln>
                      <a:noFill/>
                      <a:prstDash/>
                    </a:ln>
                  </pic:spPr>
                </pic:pic>
              </a:graphicData>
            </a:graphic>
          </wp:inline>
        </w:drawing>
      </w:r>
      <w:r w:rsidRPr="008249AB">
        <w:rPr>
          <w:noProof/>
          <w:lang w:val="en-US" w:eastAsia="en-US" w:bidi="ar-SA"/>
        </w:rPr>
        <w:drawing>
          <wp:inline distT="0" distB="0" distL="0" distR="0" wp14:anchorId="625BDE45" wp14:editId="796AD9F9">
            <wp:extent cx="800282" cy="1600200"/>
            <wp:effectExtent l="0" t="0" r="0" b="0"/>
            <wp:docPr id="17" nam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800282" cy="1600200"/>
                    </a:xfrm>
                    <a:prstGeom prst="rect">
                      <a:avLst/>
                    </a:prstGeom>
                    <a:noFill/>
                    <a:ln>
                      <a:noFill/>
                      <a:prstDash/>
                    </a:ln>
                  </pic:spPr>
                </pic:pic>
              </a:graphicData>
            </a:graphic>
          </wp:inline>
        </w:drawing>
      </w:r>
    </w:p>
    <w:p w:rsidR="00F964A8" w:rsidRPr="008249AB" w:rsidRDefault="0014495E">
      <w:pPr>
        <w:pStyle w:val="Standard"/>
      </w:pPr>
      <w:r w:rsidRPr="008249AB">
        <w:rPr>
          <w:i/>
          <w:sz w:val="18"/>
          <w:szCs w:val="18"/>
        </w:rPr>
        <w:t>Zdroj</w:t>
      </w:r>
      <w:r w:rsidR="00C96024" w:rsidRPr="008249AB">
        <w:rPr>
          <w:i/>
          <w:sz w:val="18"/>
          <w:szCs w:val="18"/>
        </w:rPr>
        <w:t xml:space="preserve">: </w:t>
      </w:r>
      <w:hyperlink r:id="rId35" w:history="1">
        <w:r w:rsidR="00C96024" w:rsidRPr="008249AB">
          <w:rPr>
            <w:i/>
            <w:color w:val="1155CC"/>
            <w:sz w:val="18"/>
            <w:szCs w:val="18"/>
            <w:u w:val="single"/>
          </w:rPr>
          <w:t>http://ipts.jrc.ec.europa.eu</w:t>
        </w:r>
      </w:hyperlink>
    </w:p>
    <w:p w:rsidR="00F964A8" w:rsidRPr="008249AB" w:rsidRDefault="0014495E">
      <w:pPr>
        <w:pStyle w:val="Standard"/>
        <w:rPr>
          <w:sz w:val="18"/>
          <w:szCs w:val="18"/>
        </w:rPr>
      </w:pPr>
      <w:r w:rsidRPr="008249AB">
        <w:rPr>
          <w:sz w:val="18"/>
          <w:szCs w:val="18"/>
          <w:highlight w:val="lightGray"/>
        </w:rPr>
        <w:t>Tuhé častice / diesel / benzín / koniec životnosti, TTW, WTT. náhradné diely, výroba</w:t>
      </w:r>
    </w:p>
    <w:p w:rsidR="0014495E" w:rsidRPr="008249AB" w:rsidRDefault="0014495E">
      <w:pPr>
        <w:pStyle w:val="Standard"/>
      </w:pPr>
    </w:p>
    <w:p w:rsidR="00F964A8" w:rsidRPr="008249AB" w:rsidRDefault="00DC62C0">
      <w:pPr>
        <w:pStyle w:val="Standard"/>
        <w:rPr>
          <w:u w:val="single"/>
        </w:rPr>
      </w:pPr>
      <w:r w:rsidRPr="008249AB">
        <w:rPr>
          <w:u w:val="single"/>
        </w:rPr>
        <w:t>Veľkorozmerný odpad</w:t>
      </w:r>
    </w:p>
    <w:p w:rsidR="00DC62C0" w:rsidRPr="008249AB" w:rsidRDefault="00DC62C0">
      <w:pPr>
        <w:pStyle w:val="Standard"/>
        <w:rPr>
          <w:u w:val="single"/>
        </w:rPr>
      </w:pPr>
    </w:p>
    <w:p w:rsidR="00DC62C0" w:rsidRPr="008249AB" w:rsidRDefault="00DC62C0">
      <w:pPr>
        <w:pStyle w:val="Standard"/>
        <w:jc w:val="both"/>
      </w:pPr>
      <w:r w:rsidRPr="008249AB">
        <w:t>Najväčšie množstvo veľkorozmerného odpadu vzniká v produkčnej fáze, najmä pri výrobe ocele a procesoch rafinácie.</w:t>
      </w:r>
    </w:p>
    <w:p w:rsidR="00F964A8" w:rsidRPr="008249AB" w:rsidRDefault="00F964A8">
      <w:pPr>
        <w:pStyle w:val="Standard"/>
      </w:pPr>
    </w:p>
    <w:p w:rsidR="00F964A8" w:rsidRPr="008249AB" w:rsidRDefault="00F112C4" w:rsidP="00FC4735">
      <w:pPr>
        <w:pStyle w:val="Standard"/>
        <w:keepNext/>
        <w:rPr>
          <w:u w:val="single"/>
        </w:rPr>
      </w:pPr>
      <w:r>
        <w:rPr>
          <w:u w:val="single"/>
        </w:rPr>
        <w:t>Využívanie</w:t>
      </w:r>
      <w:r w:rsidR="00DC62C0" w:rsidRPr="008249AB">
        <w:rPr>
          <w:u w:val="single"/>
        </w:rPr>
        <w:t xml:space="preserve"> abiotických zdrojov</w:t>
      </w:r>
    </w:p>
    <w:p w:rsidR="00DC62C0" w:rsidRPr="008249AB" w:rsidRDefault="00DC62C0" w:rsidP="00FC4735">
      <w:pPr>
        <w:pStyle w:val="Standard"/>
        <w:keepNext/>
      </w:pPr>
    </w:p>
    <w:p w:rsidR="00DC62C0" w:rsidRPr="008249AB" w:rsidRDefault="00DC62C0">
      <w:pPr>
        <w:pStyle w:val="Standard"/>
        <w:jc w:val="both"/>
      </w:pPr>
      <w:r w:rsidRPr="008249AB">
        <w:t>Olovo používané v batériách má v tejto kategórii najväčší vplyv. Významný vplyv má aj meď používaná v elektronike a vzácne kovy používané v katalytických konvertoroch.</w:t>
      </w:r>
    </w:p>
    <w:p w:rsidR="00F964A8" w:rsidRPr="008249AB" w:rsidRDefault="00F964A8">
      <w:pPr>
        <w:pStyle w:val="Standard"/>
      </w:pPr>
    </w:p>
    <w:p w:rsidR="00F964A8" w:rsidRPr="008249AB" w:rsidRDefault="00DC62C0">
      <w:pPr>
        <w:pStyle w:val="Standard"/>
      </w:pPr>
      <w:r w:rsidRPr="008249AB">
        <w:rPr>
          <w:b/>
          <w:i/>
          <w:sz w:val="18"/>
          <w:szCs w:val="18"/>
        </w:rPr>
        <w:t>Obrázok</w:t>
      </w:r>
      <w:r w:rsidR="00C96024" w:rsidRPr="008249AB">
        <w:rPr>
          <w:b/>
          <w:i/>
          <w:sz w:val="18"/>
          <w:szCs w:val="18"/>
        </w:rPr>
        <w:t xml:space="preserve"> 16: </w:t>
      </w:r>
      <w:r w:rsidRPr="008249AB">
        <w:rPr>
          <w:b/>
          <w:sz w:val="18"/>
          <w:szCs w:val="18"/>
        </w:rPr>
        <w:t xml:space="preserve">Podiel vplyvu jednotlivých fáz na </w:t>
      </w:r>
      <w:r w:rsidR="00F112C4">
        <w:rPr>
          <w:b/>
          <w:sz w:val="18"/>
          <w:szCs w:val="18"/>
        </w:rPr>
        <w:t>využívanie</w:t>
      </w:r>
      <w:r w:rsidRPr="008249AB">
        <w:rPr>
          <w:b/>
          <w:sz w:val="18"/>
          <w:szCs w:val="18"/>
        </w:rPr>
        <w:t xml:space="preserve"> abiotických zdrojov </w:t>
      </w:r>
      <w:r w:rsidR="00C96024" w:rsidRPr="008249AB">
        <w:rPr>
          <w:noProof/>
          <w:lang w:val="en-US" w:eastAsia="en-US" w:bidi="ar-SA"/>
        </w:rPr>
        <w:drawing>
          <wp:inline distT="0" distB="0" distL="0" distR="0" wp14:anchorId="13392EA7" wp14:editId="13BF86A0">
            <wp:extent cx="4981678" cy="1247762"/>
            <wp:effectExtent l="0" t="0" r="9422" b="0"/>
            <wp:docPr id="18" nam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4981678" cy="1247762"/>
                    </a:xfrm>
                    <a:prstGeom prst="rect">
                      <a:avLst/>
                    </a:prstGeom>
                    <a:noFill/>
                    <a:ln>
                      <a:noFill/>
                      <a:prstDash/>
                    </a:ln>
                  </pic:spPr>
                </pic:pic>
              </a:graphicData>
            </a:graphic>
          </wp:inline>
        </w:drawing>
      </w:r>
    </w:p>
    <w:p w:rsidR="00F964A8" w:rsidRPr="008249AB" w:rsidRDefault="00DC62C0">
      <w:pPr>
        <w:pStyle w:val="Standard"/>
        <w:rPr>
          <w:i/>
          <w:color w:val="1155CC"/>
          <w:sz w:val="18"/>
          <w:szCs w:val="18"/>
          <w:u w:val="single"/>
        </w:rPr>
      </w:pPr>
      <w:r w:rsidRPr="008249AB">
        <w:rPr>
          <w:i/>
          <w:sz w:val="18"/>
          <w:szCs w:val="18"/>
        </w:rPr>
        <w:t>Zdroj</w:t>
      </w:r>
      <w:r w:rsidR="00C96024" w:rsidRPr="008249AB">
        <w:rPr>
          <w:i/>
          <w:sz w:val="18"/>
          <w:szCs w:val="18"/>
        </w:rPr>
        <w:t xml:space="preserve">: </w:t>
      </w:r>
      <w:hyperlink r:id="rId37" w:history="1">
        <w:r w:rsidR="00C96024" w:rsidRPr="008249AB">
          <w:rPr>
            <w:i/>
            <w:color w:val="1155CC"/>
            <w:sz w:val="18"/>
            <w:szCs w:val="18"/>
            <w:u w:val="single"/>
          </w:rPr>
          <w:t>http://ipts.jrc.ec.europa.eu</w:t>
        </w:r>
      </w:hyperlink>
    </w:p>
    <w:p w:rsidR="00DC62C0" w:rsidRPr="008249AB" w:rsidRDefault="00DC62C0">
      <w:pPr>
        <w:pStyle w:val="Standard"/>
        <w:rPr>
          <w:sz w:val="18"/>
          <w:szCs w:val="18"/>
          <w:highlight w:val="lightGray"/>
        </w:rPr>
      </w:pPr>
      <w:r w:rsidRPr="008249AB">
        <w:rPr>
          <w:sz w:val="18"/>
          <w:szCs w:val="18"/>
          <w:highlight w:val="lightGray"/>
        </w:rPr>
        <w:t>Procesy – Fázy</w:t>
      </w:r>
    </w:p>
    <w:p w:rsidR="00DC62C0" w:rsidRPr="008249AB" w:rsidRDefault="00DC62C0">
      <w:pPr>
        <w:pStyle w:val="Standard"/>
        <w:rPr>
          <w:sz w:val="18"/>
          <w:szCs w:val="18"/>
        </w:rPr>
      </w:pPr>
      <w:r w:rsidRPr="008249AB">
        <w:rPr>
          <w:sz w:val="18"/>
          <w:szCs w:val="18"/>
          <w:highlight w:val="lightGray"/>
        </w:rPr>
        <w:t>Olovo – náhradné diely, zinok – výroba, meď – výroba, olovo – výroba, ródium – výroba, ostatné procesy</w:t>
      </w:r>
    </w:p>
    <w:p w:rsidR="00F964A8" w:rsidRPr="008249AB" w:rsidRDefault="00F964A8">
      <w:pPr>
        <w:pStyle w:val="Standard"/>
        <w:rPr>
          <w:i/>
          <w:sz w:val="18"/>
          <w:szCs w:val="18"/>
        </w:rPr>
      </w:pPr>
    </w:p>
    <w:p w:rsidR="00DC62C0" w:rsidRDefault="00DC62C0">
      <w:pPr>
        <w:pStyle w:val="Standard"/>
        <w:rPr>
          <w:i/>
          <w:sz w:val="18"/>
          <w:szCs w:val="18"/>
        </w:rPr>
      </w:pPr>
    </w:p>
    <w:p w:rsidR="00DC06DF" w:rsidRDefault="00DC06DF">
      <w:pPr>
        <w:pStyle w:val="Standard"/>
        <w:rPr>
          <w:i/>
          <w:sz w:val="18"/>
          <w:szCs w:val="18"/>
        </w:rPr>
      </w:pPr>
    </w:p>
    <w:p w:rsidR="00DC06DF" w:rsidRDefault="00DC06DF">
      <w:pPr>
        <w:pStyle w:val="Standard"/>
        <w:rPr>
          <w:i/>
          <w:sz w:val="18"/>
          <w:szCs w:val="18"/>
        </w:rPr>
      </w:pPr>
    </w:p>
    <w:p w:rsidR="00DC06DF" w:rsidRDefault="00DC06DF">
      <w:pPr>
        <w:pStyle w:val="Standard"/>
        <w:rPr>
          <w:i/>
          <w:sz w:val="18"/>
          <w:szCs w:val="18"/>
        </w:rPr>
      </w:pPr>
    </w:p>
    <w:p w:rsidR="00DC06DF" w:rsidRPr="008249AB" w:rsidRDefault="00DC06DF">
      <w:pPr>
        <w:pStyle w:val="Standard"/>
        <w:rPr>
          <w:i/>
          <w:sz w:val="18"/>
          <w:szCs w:val="18"/>
        </w:rPr>
      </w:pPr>
    </w:p>
    <w:p w:rsidR="00F964A8" w:rsidRPr="008249AB" w:rsidRDefault="00C96024">
      <w:pPr>
        <w:pStyle w:val="Standard"/>
        <w:rPr>
          <w:b/>
          <w:sz w:val="28"/>
          <w:szCs w:val="28"/>
        </w:rPr>
      </w:pPr>
      <w:r w:rsidRPr="008249AB">
        <w:rPr>
          <w:b/>
          <w:sz w:val="28"/>
          <w:szCs w:val="28"/>
        </w:rPr>
        <w:lastRenderedPageBreak/>
        <w:t xml:space="preserve">3.3. </w:t>
      </w:r>
      <w:r w:rsidR="00DC62C0" w:rsidRPr="008249AB">
        <w:rPr>
          <w:b/>
          <w:sz w:val="28"/>
          <w:szCs w:val="28"/>
        </w:rPr>
        <w:t>Suroviny a výroba automobilov</w:t>
      </w:r>
    </w:p>
    <w:p w:rsidR="00F964A8" w:rsidRPr="008249AB" w:rsidRDefault="00F964A8">
      <w:pPr>
        <w:pStyle w:val="Standard"/>
        <w:rPr>
          <w:b/>
        </w:rPr>
      </w:pPr>
    </w:p>
    <w:p w:rsidR="002B7DF8" w:rsidRPr="008249AB" w:rsidRDefault="00C96024">
      <w:pPr>
        <w:pStyle w:val="Standard"/>
        <w:jc w:val="both"/>
      </w:pPr>
      <w:r w:rsidRPr="008249AB">
        <w:tab/>
      </w:r>
      <w:r w:rsidR="002B7DF8" w:rsidRPr="008249AB">
        <w:t xml:space="preserve">Výroba automobilov potrebuje množstvo rôznych surovín, vrátane ocele, hliníka, plastov, gumy, skla, ako aj rôzne vzácne kovy napr. platina a príbuzné kovy pre katalytické konvertory. Nesmieme opomenúť kovy používané v batériách, najmä olovo a lítium. Lítium sa používa v elektrických automobiloch – kvôli transformácii na nízkoemisnú dopravu sa očakáva, že závislosť automobilového priemyslu na lítiu radikálne narastie. V tabuľke 1 v závere tejto štúdie možno vidieť materiálové zloženie typického /  základného benzínového a dieselového automobilu.  </w:t>
      </w:r>
    </w:p>
    <w:p w:rsidR="002B7DF8" w:rsidRPr="008249AB" w:rsidRDefault="002B7DF8" w:rsidP="002B7DF8">
      <w:pPr>
        <w:pStyle w:val="Standard"/>
        <w:ind w:firstLine="720"/>
        <w:jc w:val="both"/>
      </w:pPr>
      <w:r w:rsidRPr="008249AB">
        <w:t xml:space="preserve">V správe WWF </w:t>
      </w:r>
      <w:r w:rsidRPr="008249AB">
        <w:rPr>
          <w:i/>
        </w:rPr>
        <w:t>Kritické materiály pre prechod na budúcnosť so 100%-nou udržateľnou energiou</w:t>
      </w:r>
      <w:r w:rsidR="00C96024" w:rsidRPr="008249AB">
        <w:rPr>
          <w:rStyle w:val="FootnoteReference"/>
        </w:rPr>
        <w:footnoteReference w:id="18"/>
      </w:r>
      <w:r w:rsidR="00C96024" w:rsidRPr="008249AB">
        <w:t xml:space="preserve"> </w:t>
      </w:r>
      <w:r w:rsidRPr="008249AB">
        <w:t xml:space="preserve">je k dispozícii zoznam najvýznamnejších zdrojov celosvetovo vyrábaných materiálov, ich ročne vyrobené množstvá a najdôležitejšie odvetvia. </w:t>
      </w:r>
    </w:p>
    <w:p w:rsidR="00F964A8" w:rsidRPr="008249AB" w:rsidRDefault="00C96024">
      <w:pPr>
        <w:pStyle w:val="Standard"/>
        <w:jc w:val="both"/>
      </w:pPr>
      <w:r w:rsidRPr="008249AB">
        <w:t xml:space="preserve"> </w:t>
      </w:r>
    </w:p>
    <w:p w:rsidR="002B7DF8" w:rsidRPr="008249AB" w:rsidRDefault="002B7DF8">
      <w:pPr>
        <w:pStyle w:val="Standard"/>
        <w:rPr>
          <w:b/>
        </w:rPr>
      </w:pPr>
      <w:r w:rsidRPr="008249AB">
        <w:rPr>
          <w:b/>
        </w:rPr>
        <w:t>Najdôležitejšie minerály pre automobilový priemysel</w:t>
      </w:r>
    </w:p>
    <w:tbl>
      <w:tblPr>
        <w:tblW w:w="9026" w:type="dxa"/>
        <w:tblInd w:w="-108" w:type="dxa"/>
        <w:tblLayout w:type="fixed"/>
        <w:tblCellMar>
          <w:left w:w="10" w:type="dxa"/>
          <w:right w:w="10" w:type="dxa"/>
        </w:tblCellMar>
        <w:tblLook w:val="0000" w:firstRow="0" w:lastRow="0" w:firstColumn="0" w:lastColumn="0" w:noHBand="0" w:noVBand="0"/>
      </w:tblPr>
      <w:tblGrid>
        <w:gridCol w:w="3008"/>
        <w:gridCol w:w="3006"/>
        <w:gridCol w:w="3012"/>
      </w:tblGrid>
      <w:tr w:rsidR="00F964A8" w:rsidRPr="008249AB" w:rsidTr="003801A9">
        <w:tc>
          <w:tcPr>
            <w:tcW w:w="3008"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vAlign w:val="center"/>
          </w:tcPr>
          <w:p w:rsidR="00F964A8" w:rsidRPr="008249AB" w:rsidRDefault="002B7DF8" w:rsidP="003801A9">
            <w:pPr>
              <w:pStyle w:val="Standard"/>
              <w:widowControl w:val="0"/>
              <w:spacing w:line="240" w:lineRule="auto"/>
              <w:jc w:val="center"/>
            </w:pPr>
            <w:r w:rsidRPr="008249AB">
              <w:t>Minerály</w:t>
            </w:r>
          </w:p>
        </w:tc>
        <w:tc>
          <w:tcPr>
            <w:tcW w:w="3006"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vAlign w:val="center"/>
          </w:tcPr>
          <w:p w:rsidR="00F964A8" w:rsidRPr="008249AB" w:rsidRDefault="002B7DF8" w:rsidP="003801A9">
            <w:pPr>
              <w:pStyle w:val="Standard"/>
              <w:widowControl w:val="0"/>
              <w:spacing w:line="240" w:lineRule="auto"/>
              <w:jc w:val="center"/>
            </w:pPr>
            <w:r w:rsidRPr="008249AB">
              <w:t>Využitie v odvetví</w:t>
            </w:r>
          </w:p>
        </w:tc>
        <w:tc>
          <w:tcPr>
            <w:tcW w:w="3012"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2B7DF8">
            <w:pPr>
              <w:pStyle w:val="Standard"/>
              <w:widowControl w:val="0"/>
              <w:spacing w:line="240" w:lineRule="auto"/>
            </w:pPr>
            <w:r w:rsidRPr="008249AB">
              <w:t>Odhad produkcie a najväčší producenti</w:t>
            </w:r>
          </w:p>
        </w:tc>
      </w:tr>
      <w:tr w:rsidR="00F964A8" w:rsidRPr="008249AB">
        <w:tc>
          <w:tcPr>
            <w:tcW w:w="3008"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rsidP="002B7DF8">
            <w:pPr>
              <w:pStyle w:val="Standard"/>
              <w:rPr>
                <w:b/>
              </w:rPr>
            </w:pPr>
            <w:r w:rsidRPr="008249AB">
              <w:rPr>
                <w:b/>
              </w:rPr>
              <w:t>Bar</w:t>
            </w:r>
            <w:r w:rsidR="002B7DF8" w:rsidRPr="008249AB">
              <w:rPr>
                <w:b/>
              </w:rPr>
              <w:t>yt</w:t>
            </w:r>
            <w:r w:rsidRPr="008249AB">
              <w:rPr>
                <w:b/>
              </w:rPr>
              <w:t xml:space="preserve"> (BaSO4)</w:t>
            </w:r>
          </w:p>
        </w:tc>
        <w:tc>
          <w:tcPr>
            <w:tcW w:w="3006"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rsidP="003801A9">
            <w:pPr>
              <w:pStyle w:val="Standard"/>
            </w:pPr>
            <w:r w:rsidRPr="008249AB">
              <w:t>Ropný priemysel, farby, plasty, guma, doprava, odlievanie kovov, ochrana proti žiareniu</w:t>
            </w:r>
          </w:p>
        </w:tc>
        <w:tc>
          <w:tcPr>
            <w:tcW w:w="3012"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pPr>
              <w:pStyle w:val="Standard"/>
            </w:pPr>
            <w:r w:rsidRPr="008249AB">
              <w:t xml:space="preserve">95 </w:t>
            </w:r>
            <w:r w:rsidR="002B7DF8" w:rsidRPr="008249AB">
              <w:t>rokov</w:t>
            </w:r>
          </w:p>
          <w:p w:rsidR="00F964A8" w:rsidRPr="008249AB" w:rsidRDefault="002B7DF8" w:rsidP="002B7DF8">
            <w:pPr>
              <w:pStyle w:val="Standard"/>
            </w:pPr>
            <w:r w:rsidRPr="008249AB">
              <w:t>Čí</w:t>
            </w:r>
            <w:r w:rsidR="00C96024" w:rsidRPr="008249AB">
              <w:t>na, India a M</w:t>
            </w:r>
            <w:r w:rsidRPr="008249AB">
              <w:t>arok</w:t>
            </w:r>
            <w:r w:rsidR="00C96024" w:rsidRPr="008249AB">
              <w:t>o</w:t>
            </w:r>
          </w:p>
        </w:tc>
      </w:tr>
      <w:tr w:rsidR="00F964A8" w:rsidRPr="008249AB">
        <w:tc>
          <w:tcPr>
            <w:tcW w:w="3008"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rsidP="003801A9">
            <w:pPr>
              <w:pStyle w:val="Standard"/>
              <w:rPr>
                <w:b/>
              </w:rPr>
            </w:pPr>
            <w:r w:rsidRPr="008249AB">
              <w:rPr>
                <w:b/>
              </w:rPr>
              <w:t xml:space="preserve">PGM </w:t>
            </w:r>
            <w:r w:rsidR="003801A9" w:rsidRPr="008249AB">
              <w:rPr>
                <w:b/>
              </w:rPr>
              <w:t>–</w:t>
            </w:r>
            <w:r w:rsidRPr="008249AB">
              <w:rPr>
                <w:b/>
              </w:rPr>
              <w:t xml:space="preserve"> </w:t>
            </w:r>
            <w:r w:rsidR="003801A9" w:rsidRPr="008249AB">
              <w:rPr>
                <w:b/>
              </w:rPr>
              <w:t>platina a príbuzné kovy</w:t>
            </w:r>
          </w:p>
        </w:tc>
        <w:tc>
          <w:tcPr>
            <w:tcW w:w="3006"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rsidP="003801A9">
            <w:pPr>
              <w:pStyle w:val="Standard"/>
            </w:pPr>
            <w:r w:rsidRPr="008249AB">
              <w:t>Katalyzátory, výroba chemických látok, elektronika, výroba skla, displeje, šperky</w:t>
            </w:r>
          </w:p>
        </w:tc>
        <w:tc>
          <w:tcPr>
            <w:tcW w:w="3012"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pPr>
              <w:pStyle w:val="Standard"/>
              <w:widowControl w:val="0"/>
              <w:spacing w:line="240" w:lineRule="auto"/>
            </w:pPr>
            <w:r w:rsidRPr="008249AB">
              <w:t>N/A</w:t>
            </w:r>
          </w:p>
          <w:p w:rsidR="00F964A8" w:rsidRPr="008249AB" w:rsidRDefault="003801A9">
            <w:pPr>
              <w:pStyle w:val="Standard"/>
              <w:widowControl w:val="0"/>
              <w:spacing w:line="240" w:lineRule="auto"/>
            </w:pPr>
            <w:r w:rsidRPr="008249AB">
              <w:t>Južná Afrika</w:t>
            </w:r>
          </w:p>
        </w:tc>
      </w:tr>
      <w:tr w:rsidR="00F964A8" w:rsidRPr="008249AB">
        <w:tc>
          <w:tcPr>
            <w:tcW w:w="3008"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pPr>
              <w:pStyle w:val="Standard"/>
              <w:rPr>
                <w:b/>
              </w:rPr>
            </w:pPr>
            <w:r w:rsidRPr="008249AB">
              <w:rPr>
                <w:b/>
              </w:rPr>
              <w:t>Meď</w:t>
            </w:r>
          </w:p>
        </w:tc>
        <w:tc>
          <w:tcPr>
            <w:tcW w:w="3006"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rsidP="003801A9">
            <w:pPr>
              <w:pStyle w:val="Standard"/>
            </w:pPr>
            <w:r w:rsidRPr="008249AB">
              <w:t>Elektronika, strojárenstvo, doprava</w:t>
            </w:r>
          </w:p>
        </w:tc>
        <w:tc>
          <w:tcPr>
            <w:tcW w:w="3012"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pPr>
              <w:pStyle w:val="Standard"/>
            </w:pPr>
            <w:r w:rsidRPr="008249AB">
              <w:t xml:space="preserve">186 </w:t>
            </w:r>
            <w:r w:rsidR="003801A9" w:rsidRPr="008249AB">
              <w:t>rokov</w:t>
            </w:r>
          </w:p>
          <w:p w:rsidR="00F964A8" w:rsidRPr="008249AB" w:rsidRDefault="003801A9" w:rsidP="003801A9">
            <w:pPr>
              <w:pStyle w:val="Standard"/>
            </w:pPr>
            <w:r w:rsidRPr="008249AB">
              <w:t>Č</w:t>
            </w:r>
            <w:r w:rsidR="00C96024" w:rsidRPr="008249AB">
              <w:t xml:space="preserve">ile, </w:t>
            </w:r>
            <w:r w:rsidRPr="008249AB">
              <w:t>Čí</w:t>
            </w:r>
            <w:r w:rsidR="00C96024" w:rsidRPr="008249AB">
              <w:t xml:space="preserve">na, </w:t>
            </w:r>
            <w:r w:rsidRPr="008249AB">
              <w:t>K</w:t>
            </w:r>
            <w:r w:rsidR="00C96024" w:rsidRPr="008249AB">
              <w:t>ongo</w:t>
            </w:r>
          </w:p>
        </w:tc>
      </w:tr>
      <w:tr w:rsidR="00F964A8" w:rsidRPr="008249AB">
        <w:tc>
          <w:tcPr>
            <w:tcW w:w="3008"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pPr>
              <w:pStyle w:val="Standard"/>
              <w:rPr>
                <w:b/>
              </w:rPr>
            </w:pPr>
            <w:r w:rsidRPr="008249AB">
              <w:rPr>
                <w:b/>
              </w:rPr>
              <w:t>Hliník</w:t>
            </w:r>
          </w:p>
        </w:tc>
        <w:tc>
          <w:tcPr>
            <w:tcW w:w="3006"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rsidP="003801A9">
            <w:pPr>
              <w:pStyle w:val="Standard"/>
            </w:pPr>
            <w:r w:rsidRPr="008249AB">
              <w:t xml:space="preserve">Doprava, balenie, budovy, elektronika, strojárenstvo, tovar dlhodobej spotreby </w:t>
            </w:r>
          </w:p>
        </w:tc>
        <w:tc>
          <w:tcPr>
            <w:tcW w:w="3012"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pPr>
              <w:pStyle w:val="Standard"/>
            </w:pPr>
            <w:r w:rsidRPr="008249AB">
              <w:t xml:space="preserve">1474 </w:t>
            </w:r>
            <w:r w:rsidR="003801A9" w:rsidRPr="008249AB">
              <w:t>rokov</w:t>
            </w:r>
          </w:p>
          <w:p w:rsidR="00F964A8" w:rsidRPr="008249AB" w:rsidRDefault="003801A9" w:rsidP="003801A9">
            <w:pPr>
              <w:pStyle w:val="Standard"/>
            </w:pPr>
            <w:r w:rsidRPr="008249AB">
              <w:t>Austrália</w:t>
            </w:r>
            <w:r w:rsidR="00C96024" w:rsidRPr="008249AB">
              <w:t>,</w:t>
            </w:r>
            <w:r w:rsidRPr="008249AB">
              <w:t xml:space="preserve"> Čí</w:t>
            </w:r>
            <w:r w:rsidR="00C96024" w:rsidRPr="008249AB">
              <w:t>na, Rus</w:t>
            </w:r>
            <w:r w:rsidRPr="008249AB">
              <w:t>ko</w:t>
            </w:r>
            <w:r w:rsidR="00C96024" w:rsidRPr="008249AB">
              <w:t xml:space="preserve">, </w:t>
            </w:r>
            <w:r w:rsidRPr="008249AB">
              <w:t>K</w:t>
            </w:r>
            <w:r w:rsidR="00C96024" w:rsidRPr="008249AB">
              <w:t>anada</w:t>
            </w:r>
          </w:p>
        </w:tc>
      </w:tr>
      <w:tr w:rsidR="00F964A8" w:rsidRPr="008249AB">
        <w:tc>
          <w:tcPr>
            <w:tcW w:w="3008"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pPr>
              <w:pStyle w:val="Standard"/>
              <w:rPr>
                <w:b/>
              </w:rPr>
            </w:pPr>
            <w:r w:rsidRPr="008249AB">
              <w:rPr>
                <w:b/>
              </w:rPr>
              <w:t xml:space="preserve">Železo </w:t>
            </w:r>
          </w:p>
        </w:tc>
        <w:tc>
          <w:tcPr>
            <w:tcW w:w="3006"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pPr>
              <w:pStyle w:val="Standard"/>
            </w:pPr>
            <w:r w:rsidRPr="008249AB">
              <w:t>Výroba ocele, doprava, výstavba</w:t>
            </w:r>
          </w:p>
        </w:tc>
        <w:tc>
          <w:tcPr>
            <w:tcW w:w="3012"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pPr>
              <w:pStyle w:val="Standard"/>
            </w:pPr>
            <w:r w:rsidRPr="008249AB">
              <w:t xml:space="preserve">209 </w:t>
            </w:r>
            <w:r w:rsidR="003801A9" w:rsidRPr="008249AB">
              <w:t>rokov</w:t>
            </w:r>
          </w:p>
          <w:p w:rsidR="00F964A8" w:rsidRPr="008249AB" w:rsidRDefault="003801A9" w:rsidP="003801A9">
            <w:pPr>
              <w:pStyle w:val="Standard"/>
            </w:pPr>
            <w:r w:rsidRPr="008249AB">
              <w:t>Čína</w:t>
            </w:r>
            <w:r w:rsidR="00C96024" w:rsidRPr="008249AB">
              <w:t xml:space="preserve">, </w:t>
            </w:r>
            <w:r w:rsidRPr="008249AB">
              <w:t>Austrália</w:t>
            </w:r>
            <w:r w:rsidR="00C96024" w:rsidRPr="008249AB">
              <w:t>, Braz</w:t>
            </w:r>
            <w:r w:rsidRPr="008249AB">
              <w:t>ília</w:t>
            </w:r>
          </w:p>
        </w:tc>
      </w:tr>
      <w:tr w:rsidR="00F964A8" w:rsidRPr="008249AB">
        <w:tc>
          <w:tcPr>
            <w:tcW w:w="3008"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pPr>
              <w:pStyle w:val="Standard"/>
              <w:rPr>
                <w:b/>
              </w:rPr>
            </w:pPr>
            <w:r w:rsidRPr="008249AB">
              <w:rPr>
                <w:b/>
              </w:rPr>
              <w:t xml:space="preserve">Olovo </w:t>
            </w:r>
          </w:p>
        </w:tc>
        <w:tc>
          <w:tcPr>
            <w:tcW w:w="3006"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pPr>
              <w:pStyle w:val="Standard"/>
            </w:pPr>
            <w:r w:rsidRPr="008249AB">
              <w:t>Najmä výroba batérií</w:t>
            </w:r>
          </w:p>
        </w:tc>
        <w:tc>
          <w:tcPr>
            <w:tcW w:w="3012"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pPr>
              <w:pStyle w:val="Standard"/>
            </w:pPr>
            <w:r w:rsidRPr="008249AB">
              <w:t xml:space="preserve">333 </w:t>
            </w:r>
            <w:r w:rsidR="003801A9" w:rsidRPr="008249AB">
              <w:t>rokov</w:t>
            </w:r>
          </w:p>
          <w:p w:rsidR="00F964A8" w:rsidRPr="008249AB" w:rsidRDefault="003801A9">
            <w:pPr>
              <w:pStyle w:val="Standard"/>
            </w:pPr>
            <w:r w:rsidRPr="008249AB">
              <w:t>Čína</w:t>
            </w:r>
            <w:r w:rsidR="00C96024" w:rsidRPr="008249AB">
              <w:t xml:space="preserve">, </w:t>
            </w:r>
            <w:r w:rsidRPr="008249AB">
              <w:t>Austrália</w:t>
            </w:r>
            <w:r w:rsidR="00C96024" w:rsidRPr="008249AB">
              <w:t>, USA</w:t>
            </w:r>
          </w:p>
        </w:tc>
      </w:tr>
      <w:tr w:rsidR="00F964A8" w:rsidRPr="008249AB">
        <w:tc>
          <w:tcPr>
            <w:tcW w:w="3008"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rsidP="003801A9">
            <w:pPr>
              <w:pStyle w:val="Standard"/>
              <w:rPr>
                <w:b/>
              </w:rPr>
            </w:pPr>
            <w:r w:rsidRPr="008249AB">
              <w:rPr>
                <w:b/>
              </w:rPr>
              <w:t>L</w:t>
            </w:r>
            <w:r w:rsidR="003801A9" w:rsidRPr="008249AB">
              <w:rPr>
                <w:b/>
              </w:rPr>
              <w:t>ít</w:t>
            </w:r>
            <w:r w:rsidRPr="008249AB">
              <w:rPr>
                <w:b/>
              </w:rPr>
              <w:t>ium</w:t>
            </w:r>
          </w:p>
        </w:tc>
        <w:tc>
          <w:tcPr>
            <w:tcW w:w="3006"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pPr>
              <w:pStyle w:val="Standard"/>
            </w:pPr>
            <w:r w:rsidRPr="008249AB">
              <w:t>Keramika a sklo, batérie, mazivá, úprava vzduchu, polyméry, výroba hliníka, liečivá</w:t>
            </w:r>
          </w:p>
        </w:tc>
        <w:tc>
          <w:tcPr>
            <w:tcW w:w="3012"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pPr>
              <w:pStyle w:val="Standard"/>
            </w:pPr>
            <w:r w:rsidRPr="008249AB">
              <w:t xml:space="preserve">882 </w:t>
            </w:r>
            <w:r w:rsidR="003801A9" w:rsidRPr="008249AB">
              <w:t>rokov</w:t>
            </w:r>
          </w:p>
          <w:p w:rsidR="00F964A8" w:rsidRPr="008249AB" w:rsidRDefault="003801A9">
            <w:pPr>
              <w:pStyle w:val="Standard"/>
            </w:pPr>
            <w:r w:rsidRPr="008249AB">
              <w:t>Č</w:t>
            </w:r>
            <w:r w:rsidR="00C96024" w:rsidRPr="008249AB">
              <w:t xml:space="preserve">ile, </w:t>
            </w:r>
            <w:r w:rsidRPr="008249AB">
              <w:t>Austrália</w:t>
            </w:r>
            <w:r w:rsidR="00C96024" w:rsidRPr="008249AB">
              <w:t xml:space="preserve">, </w:t>
            </w:r>
            <w:r w:rsidRPr="008249AB">
              <w:t>Čína</w:t>
            </w:r>
          </w:p>
        </w:tc>
      </w:tr>
      <w:tr w:rsidR="00F964A8" w:rsidRPr="008249AB">
        <w:tc>
          <w:tcPr>
            <w:tcW w:w="3008"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C96024" w:rsidP="003801A9">
            <w:pPr>
              <w:pStyle w:val="Standard"/>
              <w:rPr>
                <w:b/>
              </w:rPr>
            </w:pPr>
            <w:r w:rsidRPr="008249AB">
              <w:rPr>
                <w:b/>
              </w:rPr>
              <w:t>Tantal</w:t>
            </w:r>
          </w:p>
        </w:tc>
        <w:tc>
          <w:tcPr>
            <w:tcW w:w="3006"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pPr>
              <w:pStyle w:val="Standard"/>
            </w:pPr>
            <w:r w:rsidRPr="008249AB">
              <w:t>Kondenzátory, zliatiny, automobilová elektronika, telefóny, počítače</w:t>
            </w:r>
          </w:p>
        </w:tc>
        <w:tc>
          <w:tcPr>
            <w:tcW w:w="3012" w:type="dxa"/>
            <w:tcBorders>
              <w:top w:val="single" w:sz="8" w:space="0" w:color="000001"/>
              <w:left w:val="single" w:sz="8" w:space="0" w:color="000001"/>
              <w:bottom w:val="single" w:sz="8" w:space="0" w:color="000001"/>
              <w:right w:val="single" w:sz="8" w:space="0" w:color="000001"/>
            </w:tcBorders>
            <w:shd w:val="clear" w:color="auto" w:fill="D9D9D9"/>
            <w:tcMar>
              <w:top w:w="0" w:type="dxa"/>
              <w:left w:w="108" w:type="dxa"/>
              <w:bottom w:w="0" w:type="dxa"/>
              <w:right w:w="108" w:type="dxa"/>
            </w:tcMar>
          </w:tcPr>
          <w:p w:rsidR="00F964A8" w:rsidRPr="008249AB" w:rsidRDefault="003801A9">
            <w:pPr>
              <w:pStyle w:val="Standard"/>
            </w:pPr>
            <w:r w:rsidRPr="008249AB">
              <w:t>primeraná</w:t>
            </w:r>
          </w:p>
          <w:p w:rsidR="00F964A8" w:rsidRPr="008249AB" w:rsidRDefault="00C96024" w:rsidP="003801A9">
            <w:pPr>
              <w:pStyle w:val="Standard"/>
            </w:pPr>
            <w:r w:rsidRPr="008249AB">
              <w:t xml:space="preserve">Rwanda, </w:t>
            </w:r>
            <w:r w:rsidR="003801A9" w:rsidRPr="008249AB">
              <w:t>K</w:t>
            </w:r>
            <w:r w:rsidRPr="008249AB">
              <w:t>ongo, Braz</w:t>
            </w:r>
            <w:r w:rsidR="003801A9" w:rsidRPr="008249AB">
              <w:t>ília</w:t>
            </w:r>
          </w:p>
        </w:tc>
      </w:tr>
    </w:tbl>
    <w:p w:rsidR="00F964A8" w:rsidRPr="008249AB" w:rsidRDefault="00F964A8">
      <w:pPr>
        <w:pStyle w:val="Standard"/>
      </w:pPr>
    </w:p>
    <w:p w:rsidR="00F964A8" w:rsidRPr="008249AB" w:rsidRDefault="003801A9" w:rsidP="006B54B3">
      <w:pPr>
        <w:pStyle w:val="Standard"/>
        <w:jc w:val="both"/>
      </w:pPr>
      <w:r w:rsidRPr="008249AB">
        <w:tab/>
      </w:r>
      <w:r w:rsidR="006B54B3" w:rsidRPr="008249AB">
        <w:t xml:space="preserve">Je mnoho podmienok, ktoré musia byť splnené, aby mohli byť minerály alebo kovy označené ako obmedzene dostupné. Predovšetkým celkové množstvo materiálu a jeho opätovne použiteľná časť. Potom aj očakávaný dopyt v budúcnosti. A napokon tiež treba brať </w:t>
      </w:r>
      <w:r w:rsidR="006B54B3" w:rsidRPr="008249AB">
        <w:lastRenderedPageBreak/>
        <w:t xml:space="preserve">do úvahy aj geopolitickú situáciu. WWF vypracovala zoznam materiálov, ktoré boli v súčasných správach identifikované ako kritické. Spomedzi hore uvedených materiálov to sú: meď. Lítium PGM a tantal. </w:t>
      </w:r>
    </w:p>
    <w:p w:rsidR="00F964A8" w:rsidRPr="008249AB" w:rsidRDefault="00C96024">
      <w:pPr>
        <w:pStyle w:val="Standard"/>
        <w:jc w:val="both"/>
      </w:pPr>
      <w:r w:rsidRPr="008249AB">
        <w:tab/>
      </w:r>
    </w:p>
    <w:p w:rsidR="00F964A8" w:rsidRPr="008249AB" w:rsidRDefault="006B54B3">
      <w:pPr>
        <w:pStyle w:val="Standard"/>
        <w:rPr>
          <w:u w:val="single"/>
        </w:rPr>
      </w:pPr>
      <w:r w:rsidRPr="008249AB">
        <w:rPr>
          <w:u w:val="single"/>
        </w:rPr>
        <w:t>Hliník používaný v automobilovom priemysle</w:t>
      </w:r>
    </w:p>
    <w:p w:rsidR="00451D90" w:rsidRPr="008249AB" w:rsidRDefault="00C96024" w:rsidP="00451D90">
      <w:pPr>
        <w:pStyle w:val="Standard"/>
        <w:jc w:val="both"/>
      </w:pPr>
      <w:r w:rsidRPr="008249AB">
        <w:tab/>
      </w:r>
      <w:r w:rsidR="006B54B3" w:rsidRPr="008249AB">
        <w:t xml:space="preserve">Hliník je </w:t>
      </w:r>
      <w:r w:rsidR="00451D90" w:rsidRPr="008249AB">
        <w:t xml:space="preserve">po oceli </w:t>
      </w:r>
      <w:r w:rsidR="006B54B3" w:rsidRPr="008249AB">
        <w:t xml:space="preserve">druhý najpoužívanejší </w:t>
      </w:r>
      <w:r w:rsidR="00451D90" w:rsidRPr="008249AB">
        <w:t>kov. Kvôli svojej nízkej váhe a odolnosti voči hrdzi je jeho použitie v automobilovom priemysle veľmi rozšírené. V jednom osobnom automobile je použitých asi 130 kg hliníka.</w:t>
      </w:r>
      <w:r w:rsidRPr="008249AB">
        <w:rPr>
          <w:rStyle w:val="FootnoteReference"/>
        </w:rPr>
        <w:footnoteReference w:id="19"/>
      </w:r>
      <w:r w:rsidRPr="008249AB">
        <w:t xml:space="preserve"> </w:t>
      </w:r>
      <w:r w:rsidR="00451D90" w:rsidRPr="008249AB">
        <w:t>V procese získavania hliníka je prvým krokom ťažba bauxitu, veľkí dodávatelia sú z Brazílie, Číny, atď. V Európe sú menšie bauxitové bane v Maďarsku, Grécku, Taliansku a Francúzsku.</w:t>
      </w:r>
    </w:p>
    <w:p w:rsidR="00F964A8" w:rsidRPr="008249AB" w:rsidRDefault="00451D90" w:rsidP="00451D90">
      <w:pPr>
        <w:pStyle w:val="Standard"/>
        <w:jc w:val="both"/>
      </w:pPr>
      <w:r w:rsidRPr="008249AB">
        <w:tab/>
        <w:t xml:space="preserve">Bauxit sa získava z rudy povrchovou ťažbou, ktorá často vedie k masívnej zmene užívania pôdy, často aj presídľovaniu miestneho obyvateľstva. V bani </w:t>
      </w:r>
      <w:r w:rsidR="00C96024" w:rsidRPr="008249AB">
        <w:t>Juriti Velho</w:t>
      </w:r>
      <w:r w:rsidRPr="008249AB">
        <w:t>, ktorá patrí najväčšiemu producentovi hliníka, bolo vyrúbaných 8 tisíc hektárov dažďového pralesa a </w:t>
      </w:r>
      <w:r w:rsidR="00FC4735" w:rsidRPr="008249AB">
        <w:t>presídlených</w:t>
      </w:r>
      <w:r w:rsidRPr="008249AB">
        <w:t xml:space="preserve"> 1800 rodín. Na Jamajke je ťažba bauxitu najväčšou príčinou odlesňovania </w:t>
      </w:r>
      <w:r w:rsidR="00C96024" w:rsidRPr="008249AB">
        <w:t xml:space="preserve">(5000 </w:t>
      </w:r>
      <w:r w:rsidRPr="008249AB">
        <w:t>hektárov lesa</w:t>
      </w:r>
      <w:r w:rsidR="00C96024" w:rsidRPr="008249AB">
        <w:t>).</w:t>
      </w:r>
    </w:p>
    <w:p w:rsidR="00F964A8" w:rsidRPr="008249AB" w:rsidRDefault="00F964A8">
      <w:pPr>
        <w:pStyle w:val="Standard"/>
      </w:pPr>
    </w:p>
    <w:p w:rsidR="00F964A8" w:rsidRPr="008249AB" w:rsidRDefault="00C96024">
      <w:pPr>
        <w:pStyle w:val="Standard"/>
      </w:pPr>
      <w:r w:rsidRPr="008249AB">
        <w:t xml:space="preserve"> </w:t>
      </w:r>
      <w:r w:rsidR="006B54B3" w:rsidRPr="008249AB">
        <w:rPr>
          <w:b/>
          <w:i/>
          <w:sz w:val="18"/>
          <w:szCs w:val="18"/>
        </w:rPr>
        <w:t>Obrázok</w:t>
      </w:r>
      <w:r w:rsidRPr="008249AB">
        <w:rPr>
          <w:b/>
          <w:i/>
          <w:sz w:val="18"/>
          <w:szCs w:val="18"/>
        </w:rPr>
        <w:t xml:space="preserve"> 17: </w:t>
      </w:r>
      <w:r w:rsidR="00451D90" w:rsidRPr="008249AB">
        <w:rPr>
          <w:b/>
          <w:sz w:val="18"/>
          <w:szCs w:val="18"/>
        </w:rPr>
        <w:t>Využitie podľa odvetví</w:t>
      </w:r>
    </w:p>
    <w:p w:rsidR="00F964A8" w:rsidRPr="008249AB" w:rsidRDefault="00C96024">
      <w:pPr>
        <w:pStyle w:val="Standard"/>
      </w:pPr>
      <w:r w:rsidRPr="008249AB">
        <w:rPr>
          <w:noProof/>
          <w:lang w:val="en-US" w:eastAsia="en-US" w:bidi="ar-SA"/>
        </w:rPr>
        <w:drawing>
          <wp:inline distT="0" distB="0" distL="0" distR="0" wp14:anchorId="359C6651" wp14:editId="4C0E0220">
            <wp:extent cx="2517123" cy="2147404"/>
            <wp:effectExtent l="0" t="0" r="0" b="5246"/>
            <wp:docPr id="19" nam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517123" cy="2147404"/>
                    </a:xfrm>
                    <a:prstGeom prst="rect">
                      <a:avLst/>
                    </a:prstGeom>
                    <a:noFill/>
                    <a:ln>
                      <a:noFill/>
                      <a:prstDash/>
                    </a:ln>
                  </pic:spPr>
                </pic:pic>
              </a:graphicData>
            </a:graphic>
          </wp:inline>
        </w:drawing>
      </w:r>
    </w:p>
    <w:p w:rsidR="00F964A8" w:rsidRPr="008249AB" w:rsidRDefault="006B54B3">
      <w:pPr>
        <w:pStyle w:val="Standard"/>
        <w:rPr>
          <w:i/>
          <w:sz w:val="18"/>
          <w:szCs w:val="18"/>
        </w:rPr>
      </w:pPr>
      <w:r w:rsidRPr="008249AB">
        <w:rPr>
          <w:i/>
          <w:sz w:val="18"/>
          <w:szCs w:val="18"/>
        </w:rPr>
        <w:t>Zdroj</w:t>
      </w:r>
      <w:r w:rsidR="00C96024" w:rsidRPr="008249AB">
        <w:rPr>
          <w:i/>
          <w:sz w:val="18"/>
          <w:szCs w:val="18"/>
        </w:rPr>
        <w:t xml:space="preserve">: </w:t>
      </w:r>
      <w:hyperlink r:id="rId39" w:history="1">
        <w:r w:rsidR="00451D90" w:rsidRPr="008249AB">
          <w:rPr>
            <w:rStyle w:val="Hyperlink"/>
            <w:i/>
            <w:sz w:val="18"/>
            <w:szCs w:val="18"/>
          </w:rPr>
          <w:t>http://www.european-aluminium.eu/</w:t>
        </w:r>
      </w:hyperlink>
    </w:p>
    <w:p w:rsidR="00451D90" w:rsidRPr="008249AB" w:rsidRDefault="00451D90">
      <w:pPr>
        <w:pStyle w:val="Standard"/>
        <w:rPr>
          <w:sz w:val="18"/>
          <w:szCs w:val="18"/>
        </w:rPr>
      </w:pPr>
      <w:r w:rsidRPr="008249AB">
        <w:rPr>
          <w:sz w:val="18"/>
          <w:szCs w:val="18"/>
          <w:highlight w:val="lightGray"/>
        </w:rPr>
        <w:t>Predmety dlhodobej spotreby, mobilita, obaly, high-tech strojárenstvo, výstavba</w:t>
      </w:r>
    </w:p>
    <w:p w:rsidR="00F964A8" w:rsidRPr="008249AB" w:rsidRDefault="00F964A8">
      <w:pPr>
        <w:pStyle w:val="Standard"/>
      </w:pPr>
    </w:p>
    <w:p w:rsidR="006921A6" w:rsidRPr="008249AB" w:rsidRDefault="00C96024" w:rsidP="0028029B">
      <w:pPr>
        <w:pStyle w:val="Standard"/>
        <w:jc w:val="both"/>
      </w:pPr>
      <w:r w:rsidRPr="008249AB">
        <w:tab/>
      </w:r>
      <w:r w:rsidR="0028029B" w:rsidRPr="008249AB">
        <w:t xml:space="preserve">V procese ťažby bauxitu vzniká veľké množstvo hlušiny. Na jednu tomu hliníka pripadá produkcia päť ton odpadu. Hlušina z bauxitu je toxická a vytvára tzv. červené bahno. Proces výroby hliníka je extrémne náročný na spotrebu energie. Na jeden kilogram hliníka je potrebné </w:t>
      </w:r>
      <w:r w:rsidRPr="008249AB">
        <w:t xml:space="preserve">47,5 kWh </w:t>
      </w:r>
      <w:r w:rsidR="0028029B" w:rsidRPr="008249AB">
        <w:t>energie</w:t>
      </w:r>
      <w:r w:rsidRPr="008249AB">
        <w:t xml:space="preserve">. </w:t>
      </w:r>
      <w:r w:rsidR="0028029B" w:rsidRPr="008249AB">
        <w:t>Pre sklo je to iba</w:t>
      </w:r>
      <w:r w:rsidRPr="008249AB">
        <w:t xml:space="preserve"> 2,1 kWh </w:t>
      </w:r>
      <w:r w:rsidR="0028029B" w:rsidRPr="008249AB">
        <w:t xml:space="preserve">na jeden kilogram a na pocínované pláty je to iba </w:t>
      </w:r>
      <w:r w:rsidRPr="008249AB">
        <w:t xml:space="preserve">9,25 kWh. </w:t>
      </w:r>
      <w:r w:rsidR="006921A6" w:rsidRPr="008249AB">
        <w:t xml:space="preserve">Na začiatku 90-tych rokov bola spotreba energie hliníkových taviarenských závodov vyššia, ako celková spotreba energie všetkých afrických krajín. Vodné elektrárne sa často stavajú v blízkosti taviarenských závodov, aby ich zásobovali energiou. Ruské priehrady </w:t>
      </w:r>
      <w:r w:rsidRPr="008249AB">
        <w:t>Bratskaja a</w:t>
      </w:r>
      <w:r w:rsidR="006921A6" w:rsidRPr="008249AB">
        <w:t> </w:t>
      </w:r>
      <w:r w:rsidRPr="008249AB">
        <w:t>Krasnojarskaja</w:t>
      </w:r>
      <w:r w:rsidR="006921A6" w:rsidRPr="008249AB">
        <w:t xml:space="preserve"> zásobujú dva najväčšie hliníkové závody na svete. Kvôli výstavbe týchto priehrad bolo presídlených 123 tisíc ľudí.</w:t>
      </w:r>
      <w:r w:rsidRPr="008249AB">
        <w:t xml:space="preserve"> </w:t>
      </w:r>
    </w:p>
    <w:p w:rsidR="006921A6" w:rsidRPr="008249AB" w:rsidRDefault="006921A6" w:rsidP="006921A6">
      <w:pPr>
        <w:pStyle w:val="Standard"/>
        <w:ind w:firstLine="720"/>
        <w:jc w:val="both"/>
      </w:pPr>
      <w:r w:rsidRPr="008249AB">
        <w:t xml:space="preserve">V roku 2003 bola globálna spotreba hliníka </w:t>
      </w:r>
      <w:r w:rsidR="00C96024" w:rsidRPr="008249AB">
        <w:t xml:space="preserve">35-40 </w:t>
      </w:r>
      <w:r w:rsidRPr="008249AB">
        <w:t xml:space="preserve">miliónov ton, ale iba 13 miliónov bolo vyrobené z recyklovaného hliníkového šrotu, pričom recyklácia je o 95% energeticky efektívnejšia ako primárna spotreba. Hliník je nekonečne recyklovateľný. Zostáva v podstate nezmenený, bez ohľadu na to, koľkokrát je spracovaný alebo použitý. Spotreba v Európskej únii v roku 2003 bola 10,7 miliónov ton, pričom výroba bola iba 2,9 miliónov, v roku 2005 </w:t>
      </w:r>
      <w:r w:rsidR="00177ABD" w:rsidRPr="008249AB">
        <w:t xml:space="preserve">to </w:t>
      </w:r>
      <w:r w:rsidR="00177ABD" w:rsidRPr="008249AB">
        <w:lastRenderedPageBreak/>
        <w:t xml:space="preserve">bolo iba niečo nad 2 miliónmi. V rokoch 2002-2015 počet taviarenských závodov v Európe klesol o 38% a očakáva sa ďalší pokles. Európa je svetovým lídrom v recyklácii, dokáže recyklovať 60% obalov a 90% stavebných a automobilových produktov. Len v Európe bolo v roku 2013 recyklovaných viac ako 10 miliónov ton hliníka. </w:t>
      </w:r>
    </w:p>
    <w:p w:rsidR="00F964A8" w:rsidRPr="008249AB" w:rsidRDefault="00177ABD" w:rsidP="00177ABD">
      <w:pPr>
        <w:pStyle w:val="Standard"/>
        <w:tabs>
          <w:tab w:val="left" w:pos="2720"/>
        </w:tabs>
      </w:pPr>
      <w:r w:rsidRPr="008249AB">
        <w:tab/>
      </w:r>
    </w:p>
    <w:p w:rsidR="00F964A8" w:rsidRPr="008249AB" w:rsidRDefault="00177ABD">
      <w:pPr>
        <w:pStyle w:val="Standard"/>
      </w:pPr>
      <w:r w:rsidRPr="008249AB">
        <w:rPr>
          <w:b/>
          <w:i/>
          <w:sz w:val="18"/>
          <w:szCs w:val="18"/>
        </w:rPr>
        <w:t>Obrázok</w:t>
      </w:r>
      <w:r w:rsidR="00C96024" w:rsidRPr="008249AB">
        <w:rPr>
          <w:b/>
          <w:i/>
          <w:sz w:val="18"/>
          <w:szCs w:val="18"/>
        </w:rPr>
        <w:t xml:space="preserve"> 18: </w:t>
      </w:r>
      <w:r w:rsidRPr="008249AB">
        <w:rPr>
          <w:b/>
          <w:sz w:val="18"/>
          <w:szCs w:val="18"/>
        </w:rPr>
        <w:t>Hliníkový hodnotový reťazec</w:t>
      </w:r>
    </w:p>
    <w:p w:rsidR="00F964A8" w:rsidRPr="008249AB" w:rsidRDefault="00C96024">
      <w:pPr>
        <w:pStyle w:val="Standard"/>
      </w:pPr>
      <w:r w:rsidRPr="008249AB">
        <w:rPr>
          <w:noProof/>
          <w:lang w:val="en-US" w:eastAsia="en-US" w:bidi="ar-SA"/>
        </w:rPr>
        <w:drawing>
          <wp:inline distT="0" distB="0" distL="0" distR="0" wp14:anchorId="50745127" wp14:editId="195A229B">
            <wp:extent cx="3591004" cy="2222641"/>
            <wp:effectExtent l="0" t="0" r="9446" b="6209"/>
            <wp:docPr id="20" nam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3591004" cy="2222641"/>
                    </a:xfrm>
                    <a:prstGeom prst="rect">
                      <a:avLst/>
                    </a:prstGeom>
                    <a:noFill/>
                    <a:ln>
                      <a:noFill/>
                      <a:prstDash/>
                    </a:ln>
                  </pic:spPr>
                </pic:pic>
              </a:graphicData>
            </a:graphic>
          </wp:inline>
        </w:drawing>
      </w:r>
    </w:p>
    <w:p w:rsidR="00F964A8" w:rsidRPr="008249AB" w:rsidRDefault="00177ABD">
      <w:pPr>
        <w:pStyle w:val="Standard"/>
      </w:pPr>
      <w:r w:rsidRPr="008249AB">
        <w:rPr>
          <w:i/>
          <w:sz w:val="18"/>
          <w:szCs w:val="18"/>
        </w:rPr>
        <w:t>Zdroj</w:t>
      </w:r>
      <w:r w:rsidR="00C96024" w:rsidRPr="008249AB">
        <w:rPr>
          <w:i/>
          <w:sz w:val="18"/>
          <w:szCs w:val="18"/>
        </w:rPr>
        <w:t xml:space="preserve">: </w:t>
      </w:r>
      <w:hyperlink r:id="rId41" w:history="1">
        <w:r w:rsidR="00C96024" w:rsidRPr="008249AB">
          <w:rPr>
            <w:i/>
            <w:color w:val="1155CC"/>
            <w:sz w:val="18"/>
            <w:szCs w:val="18"/>
            <w:u w:val="single"/>
          </w:rPr>
          <w:t>http://www.european-aluminium.eu/</w:t>
        </w:r>
      </w:hyperlink>
    </w:p>
    <w:p w:rsidR="00F964A8" w:rsidRPr="008249AB" w:rsidRDefault="00177ABD">
      <w:pPr>
        <w:pStyle w:val="Standard"/>
        <w:rPr>
          <w:i/>
          <w:sz w:val="18"/>
          <w:szCs w:val="18"/>
        </w:rPr>
      </w:pPr>
      <w:r w:rsidRPr="008249AB">
        <w:rPr>
          <w:sz w:val="18"/>
          <w:szCs w:val="18"/>
          <w:highlight w:val="lightGray"/>
        </w:rPr>
        <w:t>Ťažba bauxitu, výroba oxidu hliníka, primárna výroba hliníka, výroba polotovarov, výroba tovarov, fáza použitia, recyklácia</w:t>
      </w:r>
    </w:p>
    <w:p w:rsidR="00F964A8" w:rsidRPr="008249AB" w:rsidRDefault="00177ABD" w:rsidP="00177ABD">
      <w:pPr>
        <w:pStyle w:val="Standard"/>
        <w:keepNext/>
      </w:pPr>
      <w:r w:rsidRPr="008249AB">
        <w:rPr>
          <w:b/>
          <w:i/>
          <w:sz w:val="18"/>
          <w:szCs w:val="18"/>
        </w:rPr>
        <w:t xml:space="preserve">Obrázok </w:t>
      </w:r>
      <w:r w:rsidR="00C96024" w:rsidRPr="008249AB">
        <w:rPr>
          <w:b/>
          <w:i/>
          <w:sz w:val="18"/>
          <w:szCs w:val="18"/>
        </w:rPr>
        <w:t xml:space="preserve">19: </w:t>
      </w:r>
      <w:r w:rsidRPr="008249AB">
        <w:rPr>
          <w:b/>
          <w:sz w:val="18"/>
          <w:szCs w:val="18"/>
        </w:rPr>
        <w:t>Recyklácia hliníka</w:t>
      </w:r>
    </w:p>
    <w:p w:rsidR="00F964A8" w:rsidRPr="008249AB" w:rsidRDefault="00C96024">
      <w:pPr>
        <w:pStyle w:val="Standard"/>
      </w:pPr>
      <w:r w:rsidRPr="008249AB">
        <w:rPr>
          <w:noProof/>
          <w:lang w:val="en-US" w:eastAsia="en-US" w:bidi="ar-SA"/>
        </w:rPr>
        <w:drawing>
          <wp:inline distT="0" distB="0" distL="0" distR="0" wp14:anchorId="31EE5B31" wp14:editId="202D3A33">
            <wp:extent cx="3403442" cy="3274201"/>
            <wp:effectExtent l="0" t="0" r="6508" b="2399"/>
            <wp:docPr id="21" nam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3403442" cy="3274201"/>
                    </a:xfrm>
                    <a:prstGeom prst="rect">
                      <a:avLst/>
                    </a:prstGeom>
                    <a:noFill/>
                    <a:ln>
                      <a:noFill/>
                      <a:prstDash/>
                    </a:ln>
                  </pic:spPr>
                </pic:pic>
              </a:graphicData>
            </a:graphic>
          </wp:inline>
        </w:drawing>
      </w:r>
    </w:p>
    <w:p w:rsidR="00F964A8" w:rsidRPr="008249AB" w:rsidRDefault="00177ABD">
      <w:pPr>
        <w:pStyle w:val="Standard"/>
      </w:pPr>
      <w:r w:rsidRPr="008249AB">
        <w:rPr>
          <w:i/>
          <w:sz w:val="18"/>
          <w:szCs w:val="18"/>
        </w:rPr>
        <w:t>Zdroj</w:t>
      </w:r>
      <w:r w:rsidR="00C96024" w:rsidRPr="008249AB">
        <w:rPr>
          <w:i/>
          <w:sz w:val="18"/>
          <w:szCs w:val="18"/>
        </w:rPr>
        <w:t xml:space="preserve">: </w:t>
      </w:r>
      <w:hyperlink r:id="rId43" w:history="1">
        <w:r w:rsidR="00C96024" w:rsidRPr="008249AB">
          <w:rPr>
            <w:i/>
            <w:color w:val="1155CC"/>
            <w:sz w:val="18"/>
            <w:szCs w:val="18"/>
            <w:u w:val="single"/>
          </w:rPr>
          <w:t>http://www.european-aluminium.eu/</w:t>
        </w:r>
      </w:hyperlink>
    </w:p>
    <w:p w:rsidR="00F964A8" w:rsidRPr="008249AB" w:rsidRDefault="00177ABD">
      <w:pPr>
        <w:pStyle w:val="Standard"/>
        <w:rPr>
          <w:sz w:val="18"/>
          <w:szCs w:val="18"/>
        </w:rPr>
      </w:pPr>
      <w:r w:rsidRPr="008249AB">
        <w:rPr>
          <w:sz w:val="18"/>
          <w:szCs w:val="18"/>
          <w:highlight w:val="lightGray"/>
        </w:rPr>
        <w:t>Zber, triedenie a spracovanie, triedenie šrotu podľa zliatin, pretavenie a rafinácia, primárny hliník, výroba polotovarov, šrot z výroby, výroba produktov, fáza použitia, šrot z použitia,</w:t>
      </w:r>
      <w:r w:rsidRPr="008249AB">
        <w:rPr>
          <w:sz w:val="18"/>
          <w:szCs w:val="18"/>
        </w:rPr>
        <w:t xml:space="preserve"> </w:t>
      </w:r>
    </w:p>
    <w:p w:rsidR="00177ABD" w:rsidRPr="008249AB" w:rsidRDefault="00177ABD">
      <w:pPr>
        <w:pStyle w:val="Standard"/>
      </w:pPr>
    </w:p>
    <w:p w:rsidR="00177ABD" w:rsidRPr="008249AB" w:rsidRDefault="00177ABD">
      <w:pPr>
        <w:pStyle w:val="Standard"/>
        <w:rPr>
          <w:u w:val="single"/>
        </w:rPr>
      </w:pPr>
      <w:r w:rsidRPr="008249AB">
        <w:rPr>
          <w:u w:val="single"/>
        </w:rPr>
        <w:t>Litium a kobalt používané v batériách s vysokou hustotou</w:t>
      </w:r>
    </w:p>
    <w:p w:rsidR="000259FA" w:rsidRPr="008249AB" w:rsidRDefault="00C96024" w:rsidP="000259FA">
      <w:pPr>
        <w:pStyle w:val="Standard"/>
        <w:jc w:val="both"/>
      </w:pPr>
      <w:r w:rsidRPr="008249AB">
        <w:tab/>
      </w:r>
      <w:r w:rsidR="000259FA" w:rsidRPr="008249AB">
        <w:t>Podľa prognóz budú v roku 2050 na batériách s vysokou hustotou závisieť 3,3 miliardy vozidiel. Priemerný obsah lítia a kobaltu v batérii je 3,2 kg resp.</w:t>
      </w:r>
      <w:r w:rsidRPr="008249AB">
        <w:t xml:space="preserve"> 1,9 kg. </w:t>
      </w:r>
      <w:r w:rsidR="000259FA" w:rsidRPr="008249AB">
        <w:t xml:space="preserve">Keďže kapacita batérie závisí od objemu aktívnych materiálov, vďaka technologickým inováciám nemožno očakávať </w:t>
      </w:r>
      <w:r w:rsidR="000259FA" w:rsidRPr="008249AB">
        <w:lastRenderedPageBreak/>
        <w:t xml:space="preserve">pokles závislosti od lítia a kobaltu. </w:t>
      </w:r>
      <w:r w:rsidR="00DC06DF" w:rsidRPr="00DC06DF">
        <w:t>Obrázky 20 a 21</w:t>
      </w:r>
      <w:r w:rsidR="000259FA" w:rsidRPr="00DC06DF">
        <w:t xml:space="preserve"> prezentujú</w:t>
      </w:r>
      <w:r w:rsidR="000259FA" w:rsidRPr="008249AB">
        <w:t xml:space="preserve"> odhady potreby materiálov pre batérie v nových elektrických a hybridných vozidlách od roku 2000 do roku 2050. Tieto sú porovnávané so súčasnou produkciou lítia a kobaltu.</w:t>
      </w:r>
    </w:p>
    <w:p w:rsidR="00F964A8" w:rsidRPr="008249AB" w:rsidRDefault="00F964A8">
      <w:pPr>
        <w:pStyle w:val="Standard"/>
      </w:pPr>
    </w:p>
    <w:p w:rsidR="00F964A8" w:rsidRPr="008249AB" w:rsidRDefault="00177ABD">
      <w:pPr>
        <w:pStyle w:val="Standard"/>
        <w:rPr>
          <w:b/>
          <w:sz w:val="18"/>
          <w:szCs w:val="18"/>
        </w:rPr>
      </w:pPr>
      <w:r w:rsidRPr="008249AB">
        <w:rPr>
          <w:b/>
          <w:sz w:val="18"/>
          <w:szCs w:val="18"/>
        </w:rPr>
        <w:t>Obrázky</w:t>
      </w:r>
      <w:r w:rsidR="00C96024" w:rsidRPr="008249AB">
        <w:rPr>
          <w:b/>
          <w:sz w:val="18"/>
          <w:szCs w:val="18"/>
        </w:rPr>
        <w:t xml:space="preserve"> 20, 21: </w:t>
      </w:r>
      <w:r w:rsidRPr="008249AB">
        <w:rPr>
          <w:b/>
          <w:sz w:val="18"/>
          <w:szCs w:val="18"/>
        </w:rPr>
        <w:t>Požiadavky na materiál v roku</w:t>
      </w:r>
      <w:r w:rsidR="00C96024" w:rsidRPr="008249AB">
        <w:rPr>
          <w:b/>
          <w:sz w:val="18"/>
          <w:szCs w:val="18"/>
        </w:rPr>
        <w:t xml:space="preserve"> 2050</w:t>
      </w:r>
    </w:p>
    <w:p w:rsidR="00F964A8" w:rsidRPr="008249AB" w:rsidRDefault="00C96024">
      <w:pPr>
        <w:pStyle w:val="Standard"/>
      </w:pPr>
      <w:r w:rsidRPr="008249AB">
        <w:rPr>
          <w:noProof/>
          <w:lang w:val="en-US" w:eastAsia="en-US" w:bidi="ar-SA"/>
        </w:rPr>
        <w:drawing>
          <wp:inline distT="0" distB="0" distL="0" distR="0" wp14:anchorId="021E7060" wp14:editId="64C9CF0A">
            <wp:extent cx="4296957" cy="1995120"/>
            <wp:effectExtent l="0" t="0" r="8343" b="5130"/>
            <wp:docPr id="22" nam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4296957" cy="1995120"/>
                    </a:xfrm>
                    <a:prstGeom prst="rect">
                      <a:avLst/>
                    </a:prstGeom>
                    <a:noFill/>
                    <a:ln>
                      <a:noFill/>
                      <a:prstDash/>
                    </a:ln>
                  </pic:spPr>
                </pic:pic>
              </a:graphicData>
            </a:graphic>
          </wp:inline>
        </w:drawing>
      </w:r>
    </w:p>
    <w:p w:rsidR="00F964A8" w:rsidRPr="008249AB" w:rsidRDefault="00337CA8">
      <w:pPr>
        <w:pStyle w:val="Standard"/>
        <w:rPr>
          <w:sz w:val="18"/>
          <w:szCs w:val="18"/>
          <w:highlight w:val="lightGray"/>
        </w:rPr>
      </w:pPr>
      <w:r w:rsidRPr="008249AB">
        <w:rPr>
          <w:sz w:val="18"/>
          <w:szCs w:val="18"/>
          <w:highlight w:val="lightGray"/>
        </w:rPr>
        <w:t>Materiály potrebné na celkovú produkciu batérií do roku 2015 (Megatony)</w:t>
      </w:r>
    </w:p>
    <w:p w:rsidR="00337CA8" w:rsidRPr="008249AB" w:rsidRDefault="00337CA8">
      <w:pPr>
        <w:pStyle w:val="Standard"/>
        <w:rPr>
          <w:sz w:val="18"/>
          <w:szCs w:val="18"/>
          <w:highlight w:val="lightGray"/>
        </w:rPr>
      </w:pPr>
      <w:r w:rsidRPr="008249AB">
        <w:rPr>
          <w:sz w:val="18"/>
          <w:szCs w:val="18"/>
          <w:highlight w:val="lightGray"/>
        </w:rPr>
        <w:t>Rezervy (Megatony)</w:t>
      </w:r>
    </w:p>
    <w:p w:rsidR="00337CA8" w:rsidRPr="008249AB" w:rsidRDefault="00337CA8">
      <w:pPr>
        <w:pStyle w:val="Standard"/>
        <w:rPr>
          <w:sz w:val="18"/>
          <w:szCs w:val="18"/>
        </w:rPr>
      </w:pPr>
      <w:r w:rsidRPr="008249AB">
        <w:rPr>
          <w:sz w:val="18"/>
          <w:szCs w:val="18"/>
          <w:highlight w:val="lightGray"/>
        </w:rPr>
        <w:t>Zdroje (Megatony)</w:t>
      </w:r>
    </w:p>
    <w:p w:rsidR="00337CA8" w:rsidRPr="008249AB" w:rsidRDefault="00337CA8">
      <w:pPr>
        <w:pStyle w:val="Standard"/>
        <w:rPr>
          <w:sz w:val="18"/>
          <w:szCs w:val="18"/>
        </w:rPr>
      </w:pPr>
      <w:r w:rsidRPr="008249AB">
        <w:rPr>
          <w:sz w:val="18"/>
          <w:szCs w:val="18"/>
          <w:highlight w:val="lightGray"/>
        </w:rPr>
        <w:t>lítium, kobalt</w:t>
      </w:r>
    </w:p>
    <w:p w:rsidR="00F964A8" w:rsidRPr="008249AB" w:rsidRDefault="00C96024">
      <w:pPr>
        <w:pStyle w:val="Standard"/>
      </w:pPr>
      <w:r w:rsidRPr="008249AB">
        <w:rPr>
          <w:noProof/>
          <w:lang w:val="en-US" w:eastAsia="en-US" w:bidi="ar-SA"/>
        </w:rPr>
        <w:drawing>
          <wp:inline distT="0" distB="0" distL="0" distR="0" wp14:anchorId="2D18AD5F" wp14:editId="26BFCDDC">
            <wp:extent cx="4385883" cy="2193124"/>
            <wp:effectExtent l="0" t="0" r="0" b="0"/>
            <wp:docPr id="23" nam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4385883" cy="2193124"/>
                    </a:xfrm>
                    <a:prstGeom prst="rect">
                      <a:avLst/>
                    </a:prstGeom>
                    <a:noFill/>
                    <a:ln>
                      <a:noFill/>
                      <a:prstDash/>
                    </a:ln>
                  </pic:spPr>
                </pic:pic>
              </a:graphicData>
            </a:graphic>
          </wp:inline>
        </w:drawing>
      </w:r>
    </w:p>
    <w:p w:rsidR="00F964A8" w:rsidRPr="008249AB" w:rsidRDefault="00177ABD">
      <w:pPr>
        <w:pStyle w:val="Standard"/>
        <w:rPr>
          <w:i/>
          <w:sz w:val="18"/>
          <w:szCs w:val="18"/>
        </w:rPr>
      </w:pPr>
      <w:r w:rsidRPr="008249AB">
        <w:rPr>
          <w:i/>
          <w:sz w:val="18"/>
          <w:szCs w:val="18"/>
        </w:rPr>
        <w:t>Zdroj</w:t>
      </w:r>
      <w:r w:rsidR="00C96024" w:rsidRPr="008249AB">
        <w:rPr>
          <w:i/>
          <w:sz w:val="18"/>
          <w:szCs w:val="18"/>
        </w:rPr>
        <w:t>: WWF</w:t>
      </w:r>
    </w:p>
    <w:p w:rsidR="00337CA8" w:rsidRPr="008249AB" w:rsidRDefault="00337CA8" w:rsidP="00337CA8">
      <w:pPr>
        <w:pStyle w:val="Standard"/>
        <w:rPr>
          <w:sz w:val="18"/>
          <w:szCs w:val="18"/>
          <w:highlight w:val="lightGray"/>
        </w:rPr>
      </w:pPr>
      <w:r w:rsidRPr="008249AB">
        <w:rPr>
          <w:sz w:val="18"/>
          <w:szCs w:val="18"/>
          <w:highlight w:val="lightGray"/>
        </w:rPr>
        <w:t>Materiály potrebné na maximálny počet batérií vyrobených v jednom roku (Megatony)</w:t>
      </w:r>
    </w:p>
    <w:p w:rsidR="00337CA8" w:rsidRPr="008249AB" w:rsidRDefault="00337CA8" w:rsidP="00337CA8">
      <w:pPr>
        <w:pStyle w:val="Standard"/>
        <w:rPr>
          <w:sz w:val="18"/>
          <w:szCs w:val="18"/>
        </w:rPr>
      </w:pPr>
      <w:r w:rsidRPr="008249AB">
        <w:rPr>
          <w:sz w:val="18"/>
          <w:szCs w:val="18"/>
          <w:highlight w:val="lightGray"/>
        </w:rPr>
        <w:t>Produkcia 2011 (Megatony)</w:t>
      </w:r>
    </w:p>
    <w:p w:rsidR="00337CA8" w:rsidRPr="008249AB" w:rsidRDefault="00337CA8" w:rsidP="00337CA8">
      <w:pPr>
        <w:pStyle w:val="Standard"/>
        <w:rPr>
          <w:sz w:val="18"/>
          <w:szCs w:val="18"/>
        </w:rPr>
      </w:pPr>
      <w:r w:rsidRPr="008249AB">
        <w:rPr>
          <w:sz w:val="18"/>
          <w:szCs w:val="18"/>
          <w:highlight w:val="lightGray"/>
        </w:rPr>
        <w:t>lítium, kobalt</w:t>
      </w:r>
    </w:p>
    <w:p w:rsidR="00F964A8" w:rsidRPr="008249AB" w:rsidRDefault="00F964A8">
      <w:pPr>
        <w:pStyle w:val="Standard"/>
        <w:rPr>
          <w:u w:val="single"/>
        </w:rPr>
      </w:pPr>
    </w:p>
    <w:p w:rsidR="00555839" w:rsidRPr="008249AB" w:rsidRDefault="00555839" w:rsidP="00555839">
      <w:pPr>
        <w:pStyle w:val="Standard"/>
        <w:jc w:val="both"/>
      </w:pPr>
      <w:r w:rsidRPr="008249AB">
        <w:tab/>
        <w:t>V porovnaní s rezervami a zdrojmi je očakávaný dopyt veľmi vysoký. Podľa správy WWF súčasná najväčšími producentmi lítia sú Čile, Austrália, Čína a Argentína. Lítiové soľanky vytvorené vyparovaním možno zvyčajne nájsť na soľných plochách.</w:t>
      </w:r>
      <w:r w:rsidR="00C96024" w:rsidRPr="008249AB">
        <w:t xml:space="preserve"> Salar de Atacama </w:t>
      </w:r>
      <w:r w:rsidRPr="008249AB">
        <w:t>v Čile je globálne najväčšie svetové nálezisko lítia so súčasnou ťažbou, ktoré produkuje takmer 40% svetového lítia. Dopyt po lítiu posledných desať rokov neustále rastie a v ďalšom desaťročí sa očakáva jeho ďalší rast o 5% až 10% ročne. Preto recyklácia lítia je nevyhnutná.</w:t>
      </w:r>
    </w:p>
    <w:p w:rsidR="00F964A8" w:rsidRPr="008249AB" w:rsidRDefault="00555839" w:rsidP="00555839">
      <w:pPr>
        <w:pStyle w:val="Standard"/>
        <w:jc w:val="both"/>
      </w:pPr>
      <w:r w:rsidRPr="008249AB">
        <w:tab/>
        <w:t>Kobalt sa vyrába hlavne v Demokratickej republike Kongo, Austrálii a Kube. Politická nestability v Kongu môže spôsobiť rýchle zmeny v produkcii a súčasne tu je vysoké riziko porušovania ľudských práv robotníkov.</w:t>
      </w:r>
    </w:p>
    <w:p w:rsidR="00F964A8" w:rsidRPr="008249AB" w:rsidRDefault="00C96024" w:rsidP="00555839">
      <w:pPr>
        <w:pStyle w:val="Standard"/>
        <w:jc w:val="both"/>
        <w:rPr>
          <w:b/>
          <w:u w:val="single"/>
        </w:rPr>
      </w:pPr>
      <w:r w:rsidRPr="008249AB">
        <w:tab/>
      </w:r>
    </w:p>
    <w:p w:rsidR="00F964A8" w:rsidRPr="008249AB" w:rsidRDefault="00337CA8">
      <w:pPr>
        <w:pStyle w:val="Standard"/>
        <w:rPr>
          <w:b/>
        </w:rPr>
      </w:pPr>
      <w:r w:rsidRPr="008249AB">
        <w:rPr>
          <w:b/>
        </w:rPr>
        <w:lastRenderedPageBreak/>
        <w:t>Kľúčové opatrenia na zmiernenie podľa</w:t>
      </w:r>
      <w:r w:rsidR="00C96024" w:rsidRPr="008249AB">
        <w:rPr>
          <w:b/>
        </w:rPr>
        <w:t xml:space="preserve"> WWF</w:t>
      </w:r>
    </w:p>
    <w:p w:rsidR="00F964A8" w:rsidRPr="008249AB" w:rsidRDefault="00F964A8">
      <w:pPr>
        <w:pStyle w:val="Standard"/>
        <w:rPr>
          <w:b/>
        </w:rPr>
      </w:pPr>
    </w:p>
    <w:p w:rsidR="00660F89" w:rsidRPr="008249AB" w:rsidRDefault="00C96024">
      <w:pPr>
        <w:pStyle w:val="Standard"/>
        <w:jc w:val="both"/>
      </w:pPr>
      <w:r w:rsidRPr="008249AB">
        <w:rPr>
          <w:b/>
        </w:rPr>
        <w:t>L</w:t>
      </w:r>
      <w:r w:rsidR="00555839" w:rsidRPr="008249AB">
        <w:rPr>
          <w:b/>
        </w:rPr>
        <w:t>iti</w:t>
      </w:r>
      <w:r w:rsidRPr="008249AB">
        <w:rPr>
          <w:b/>
        </w:rPr>
        <w:t xml:space="preserve">um </w:t>
      </w:r>
      <w:r w:rsidR="00555839" w:rsidRPr="008249AB">
        <w:t>–</w:t>
      </w:r>
      <w:r w:rsidRPr="008249AB">
        <w:t xml:space="preserve"> </w:t>
      </w:r>
      <w:r w:rsidR="00555839" w:rsidRPr="008249AB">
        <w:t>ceny lítia nie sú d</w:t>
      </w:r>
      <w:r w:rsidR="00FC4735">
        <w:t>os</w:t>
      </w:r>
      <w:r w:rsidR="00555839" w:rsidRPr="008249AB">
        <w:t>tatočne vysoké na to, aby bola recyklácia zisková. Očakávaný nárast ceny, technologický rozvoj a právne kroky</w:t>
      </w:r>
      <w:r w:rsidR="00660F89" w:rsidRPr="008249AB">
        <w:t>, ktoré by recykláciu batérii urobili povinnou,</w:t>
      </w:r>
      <w:r w:rsidR="00555839" w:rsidRPr="008249AB">
        <w:t xml:space="preserve"> </w:t>
      </w:r>
      <w:r w:rsidR="00660F89" w:rsidRPr="008249AB">
        <w:t>by mohli zvýšiť podiel recyklácie. V odvetviach mimo energetického priemyslu je často možné lítium nahradiť inými materiálmi. Toto by mohlo odľahčiť problém využívania zdrojov.</w:t>
      </w:r>
    </w:p>
    <w:p w:rsidR="00F964A8" w:rsidRPr="008249AB" w:rsidRDefault="00555839">
      <w:pPr>
        <w:pStyle w:val="Standard"/>
        <w:jc w:val="both"/>
      </w:pPr>
      <w:r w:rsidRPr="008249AB">
        <w:rPr>
          <w:b/>
        </w:rPr>
        <w:t>K</w:t>
      </w:r>
      <w:r w:rsidR="00C96024" w:rsidRPr="008249AB">
        <w:rPr>
          <w:b/>
        </w:rPr>
        <w:t xml:space="preserve">obalt </w:t>
      </w:r>
      <w:r w:rsidR="00660F89" w:rsidRPr="008249AB">
        <w:rPr>
          <w:b/>
        </w:rPr>
        <w:t>–</w:t>
      </w:r>
      <w:r w:rsidR="00C96024" w:rsidRPr="008249AB">
        <w:rPr>
          <w:b/>
        </w:rPr>
        <w:t xml:space="preserve"> </w:t>
      </w:r>
      <w:r w:rsidR="00660F89" w:rsidRPr="008249AB">
        <w:t>technologicky nie je možné znížiť množstvo kobaltu v batériách, čo by mohlo značne znížiť dopyt. Recyklácia, ktorá sa robí už aj v súčasnosti vo forme dobíjacích batérií, môže byť rozšírená bez väčších technologických prekážok.</w:t>
      </w:r>
    </w:p>
    <w:p w:rsidR="00F964A8" w:rsidRPr="008249AB" w:rsidRDefault="00F964A8">
      <w:pPr>
        <w:pStyle w:val="Standard"/>
      </w:pPr>
    </w:p>
    <w:p w:rsidR="00F964A8" w:rsidRPr="008249AB" w:rsidRDefault="00C96024">
      <w:pPr>
        <w:pStyle w:val="Standard"/>
        <w:rPr>
          <w:u w:val="single"/>
        </w:rPr>
      </w:pPr>
      <w:r w:rsidRPr="008249AB">
        <w:rPr>
          <w:u w:val="single"/>
        </w:rPr>
        <w:t xml:space="preserve">PGM </w:t>
      </w:r>
      <w:r w:rsidR="00337CA8" w:rsidRPr="008249AB">
        <w:rPr>
          <w:u w:val="single"/>
        </w:rPr>
        <w:t>–</w:t>
      </w:r>
      <w:r w:rsidRPr="008249AB">
        <w:rPr>
          <w:u w:val="single"/>
        </w:rPr>
        <w:t xml:space="preserve"> </w:t>
      </w:r>
      <w:r w:rsidR="00337CA8" w:rsidRPr="008249AB">
        <w:rPr>
          <w:u w:val="single"/>
        </w:rPr>
        <w:t>platina a príbuzné kovy</w:t>
      </w:r>
    </w:p>
    <w:p w:rsidR="00F964A8" w:rsidRPr="008249AB" w:rsidRDefault="00F964A8">
      <w:pPr>
        <w:pStyle w:val="Standard"/>
        <w:rPr>
          <w:u w:val="single"/>
        </w:rPr>
      </w:pPr>
    </w:p>
    <w:p w:rsidR="006E4004" w:rsidRPr="008249AB" w:rsidRDefault="00660F89" w:rsidP="00660F89">
      <w:pPr>
        <w:pStyle w:val="Standard"/>
        <w:jc w:val="both"/>
      </w:pPr>
      <w:r w:rsidRPr="008249AB">
        <w:tab/>
        <w:t xml:space="preserve">Od polovice 20. storočia boli vyvinuté rôzne </w:t>
      </w:r>
      <w:r w:rsidR="00C96024" w:rsidRPr="008249AB">
        <w:tab/>
      </w:r>
      <w:r w:rsidRPr="008249AB">
        <w:t>prístroje, aby znížili emisie škodlivých látok zo spaľovacích motorov.</w:t>
      </w:r>
      <w:r w:rsidR="00C96024" w:rsidRPr="008249AB">
        <w:rPr>
          <w:rStyle w:val="FootnoteReference"/>
        </w:rPr>
        <w:footnoteReference w:id="20"/>
      </w:r>
      <w:r w:rsidR="00C96024" w:rsidRPr="008249AB">
        <w:t xml:space="preserve"> </w:t>
      </w:r>
      <w:r w:rsidRPr="008249AB">
        <w:t>Katalytické konvertory určené na zníženie emisií oxidu uhoľnatého, oxidov dusíka a nespálených uhľovodíkov môžu fungovať len vďaka vzácnym kovom -  najmä platine, ródiu a</w:t>
      </w:r>
      <w:r w:rsidR="006E4004" w:rsidRPr="008249AB">
        <w:t> </w:t>
      </w:r>
      <w:r w:rsidRPr="008249AB">
        <w:t>paládiu</w:t>
      </w:r>
      <w:r w:rsidR="006E4004" w:rsidRPr="008249AB">
        <w:t xml:space="preserve">, ktorých výskyt je obmedzený. Bolo vyvinuté značné úsilie, ale praktické riešenie, ktoré by mohlo nahradiť PGM v katalytických konvertoroch,  zatiaľ nebolo nájdené. Náklady na aktívne kovy v katalytických konvertoroch dnes predstavujú asi 200 – 300 euro. Podľa hore uvedenej </w:t>
      </w:r>
      <w:r w:rsidR="00C96024" w:rsidRPr="008249AB">
        <w:t>(Bardi, 2014)</w:t>
      </w:r>
      <w:r w:rsidR="006E4004" w:rsidRPr="008249AB">
        <w:t xml:space="preserve"> PGM dosiahli počas niekoľkých posledných rokov svoj „produkčný vrchol“. Preto sa očakáva pokračovanie trendu nárastu cien a ceny konvertorov sa môžu stať hlavnou zložkou celkovej ceny automobilov. Ani s nárastom recyklácie a znížením množstva vzácnych kovov katalytických konvertoroch nemô</w:t>
      </w:r>
      <w:r w:rsidR="00D10038" w:rsidRPr="008249AB">
        <w:t>ž</w:t>
      </w:r>
      <w:r w:rsidR="006E4004" w:rsidRPr="008249AB">
        <w:t>eme očakávať</w:t>
      </w:r>
      <w:r w:rsidR="00D10038" w:rsidRPr="008249AB">
        <w:t xml:space="preserve"> definitívne udržateľné riešenie. Z dlhodobého hľadiska je problém neriešiteľný a my budeme musieť preskúmať alternatívy – radšej hneď ako neskoro. </w:t>
      </w:r>
    </w:p>
    <w:p w:rsidR="00F964A8" w:rsidRPr="008249AB" w:rsidRDefault="00F964A8">
      <w:pPr>
        <w:pStyle w:val="Standard"/>
        <w:jc w:val="both"/>
      </w:pPr>
    </w:p>
    <w:p w:rsidR="00F964A8" w:rsidRPr="008249AB" w:rsidRDefault="00D10038">
      <w:pPr>
        <w:pStyle w:val="Standard"/>
        <w:rPr>
          <w:b/>
        </w:rPr>
      </w:pPr>
      <w:r w:rsidRPr="008249AB">
        <w:rPr>
          <w:b/>
        </w:rPr>
        <w:t>Spotreba PGM</w:t>
      </w:r>
    </w:p>
    <w:p w:rsidR="00F964A8" w:rsidRPr="008249AB" w:rsidRDefault="00F964A8">
      <w:pPr>
        <w:pStyle w:val="Standard"/>
        <w:rPr>
          <w:b/>
        </w:rPr>
      </w:pPr>
    </w:p>
    <w:p w:rsidR="00F964A8" w:rsidRPr="008249AB" w:rsidRDefault="00D10038" w:rsidP="00D10038">
      <w:pPr>
        <w:pStyle w:val="Standard"/>
        <w:jc w:val="both"/>
      </w:pPr>
      <w:r w:rsidRPr="008249AB">
        <w:tab/>
        <w:t xml:space="preserve">Podľa tabuľky 1 v závere tejto štúdie je na jedno auto potrebné </w:t>
      </w:r>
      <w:r w:rsidR="00C96024" w:rsidRPr="008249AB">
        <w:t xml:space="preserve">0.0003 kg </w:t>
      </w:r>
      <w:r w:rsidRPr="008249AB">
        <w:t xml:space="preserve">platiny, v dôsledku čoho dnešné katalytické konvertory využívajú viac ako polovicu svetovej produkcie platiny. Nie je možné uviesť konkrétne číslo o spotrebe platiny v skupine krajín V4, ale ak vychádzame z údajov v tabuľke 1 a podielu skupiny V4 na globálnej produkcii, podiel V4 na globálnej spotrebe platiny by bol okolo  </w:t>
      </w:r>
      <w:r w:rsidR="00C96024" w:rsidRPr="008249AB">
        <w:t>2</w:t>
      </w:r>
      <w:r w:rsidRPr="008249AB">
        <w:t>,</w:t>
      </w:r>
      <w:r w:rsidR="00C96024" w:rsidRPr="008249AB">
        <w:t>5% - 3,0%.</w:t>
      </w:r>
    </w:p>
    <w:p w:rsidR="00D10038" w:rsidRPr="008249AB" w:rsidRDefault="00D10038" w:rsidP="00D10038">
      <w:pPr>
        <w:pStyle w:val="Standard"/>
        <w:jc w:val="both"/>
      </w:pPr>
      <w:r w:rsidRPr="008249AB">
        <w:tab/>
        <w:t>Aj keď lítium a kobalt používané v elektrických autách majú svoje limity aj zo strany využitia zdrojov, elektrické autá sú udržateľnejším a oveľa vhodnejším riešením z hľadiska vplyvu na globálne otepľovanie, nakoľko elektrická doprava vylučuje oveľa menej skleníkových plynov.</w:t>
      </w:r>
    </w:p>
    <w:p w:rsidR="00F964A8" w:rsidRPr="008249AB" w:rsidRDefault="00C96024">
      <w:pPr>
        <w:pStyle w:val="Standard"/>
        <w:jc w:val="both"/>
      </w:pPr>
      <w:r w:rsidRPr="008249AB">
        <w:tab/>
      </w:r>
    </w:p>
    <w:p w:rsidR="00F964A8" w:rsidRPr="008249AB" w:rsidRDefault="00226907">
      <w:pPr>
        <w:pStyle w:val="Standard"/>
        <w:rPr>
          <w:b/>
        </w:rPr>
      </w:pPr>
      <w:r w:rsidRPr="008249AB">
        <w:rPr>
          <w:b/>
        </w:rPr>
        <w:t>Rozmiestnenie</w:t>
      </w:r>
      <w:r w:rsidR="00D10038" w:rsidRPr="008249AB">
        <w:rPr>
          <w:b/>
        </w:rPr>
        <w:t xml:space="preserve"> produkcie</w:t>
      </w:r>
    </w:p>
    <w:p w:rsidR="00F964A8" w:rsidRPr="008249AB" w:rsidRDefault="00F964A8">
      <w:pPr>
        <w:pStyle w:val="Standard"/>
        <w:rPr>
          <w:b/>
        </w:rPr>
      </w:pPr>
    </w:p>
    <w:p w:rsidR="00F964A8" w:rsidRPr="008249AB" w:rsidRDefault="00C96024">
      <w:pPr>
        <w:pStyle w:val="Standard"/>
        <w:jc w:val="both"/>
      </w:pPr>
      <w:r w:rsidRPr="008249AB">
        <w:tab/>
      </w:r>
      <w:r w:rsidR="00226907" w:rsidRPr="008249AB">
        <w:t>Produkcia</w:t>
      </w:r>
      <w:r w:rsidRPr="008249AB">
        <w:t xml:space="preserve"> PGM</w:t>
      </w:r>
      <w:r w:rsidR="00226907" w:rsidRPr="008249AB">
        <w:t xml:space="preserve"> sa koncentruje v niekoľko málo baniach </w:t>
      </w:r>
      <w:r w:rsidRPr="008249AB">
        <w:t xml:space="preserve">– </w:t>
      </w:r>
      <w:r w:rsidR="00226907" w:rsidRPr="008249AB">
        <w:t xml:space="preserve">tie najvýznamnejšie sú </w:t>
      </w:r>
      <w:r w:rsidRPr="008249AB">
        <w:t>Bushveld igneous complex (</w:t>
      </w:r>
      <w:r w:rsidR="00226907" w:rsidRPr="008249AB">
        <w:t>Južná Afrika</w:t>
      </w:r>
      <w:r w:rsidRPr="008249AB">
        <w:t xml:space="preserve">), </w:t>
      </w:r>
      <w:r w:rsidR="00226907" w:rsidRPr="008249AB">
        <w:t xml:space="preserve">depozity </w:t>
      </w:r>
      <w:r w:rsidRPr="008249AB">
        <w:t xml:space="preserve">Norilsk </w:t>
      </w:r>
      <w:r w:rsidR="00226907" w:rsidRPr="008249AB">
        <w:t>v Rusku</w:t>
      </w:r>
      <w:r w:rsidRPr="008249AB">
        <w:t xml:space="preserve">, </w:t>
      </w:r>
      <w:r w:rsidR="00226907" w:rsidRPr="008249AB">
        <w:t>pohorie Ural v Rusku</w:t>
      </w:r>
      <w:r w:rsidRPr="008249AB">
        <w:t xml:space="preserve">, </w:t>
      </w:r>
      <w:r w:rsidR="00226907" w:rsidRPr="008249AB">
        <w:t xml:space="preserve">baňa </w:t>
      </w:r>
      <w:r w:rsidRPr="008249AB">
        <w:t xml:space="preserve">Sudbury </w:t>
      </w:r>
      <w:r w:rsidR="00226907" w:rsidRPr="008249AB">
        <w:t>v</w:t>
      </w:r>
      <w:r w:rsidRPr="008249AB">
        <w:t xml:space="preserve"> Ontari</w:t>
      </w:r>
      <w:r w:rsidR="00226907" w:rsidRPr="008249AB">
        <w:t>u</w:t>
      </w:r>
      <w:r w:rsidRPr="008249AB">
        <w:t xml:space="preserve">, </w:t>
      </w:r>
      <w:r w:rsidR="00226907" w:rsidRPr="008249AB">
        <w:t>baňa</w:t>
      </w:r>
      <w:r w:rsidRPr="008249AB">
        <w:t xml:space="preserve"> Hartley </w:t>
      </w:r>
      <w:r w:rsidR="00226907" w:rsidRPr="008249AB">
        <w:t>v</w:t>
      </w:r>
      <w:r w:rsidRPr="008249AB">
        <w:t xml:space="preserve"> Zimbabwe, Still-water complex</w:t>
      </w:r>
      <w:r w:rsidR="00226907" w:rsidRPr="008249AB">
        <w:t xml:space="preserve"> v </w:t>
      </w:r>
      <w:r w:rsidRPr="008249AB">
        <w:t>Montan</w:t>
      </w:r>
      <w:r w:rsidR="00226907" w:rsidRPr="008249AB">
        <w:t>e</w:t>
      </w:r>
      <w:r w:rsidRPr="008249AB">
        <w:t>, a</w:t>
      </w:r>
      <w:r w:rsidR="008249AB" w:rsidRPr="008249AB">
        <w:t xml:space="preserve"> depozit medi </w:t>
      </w:r>
      <w:r w:rsidRPr="008249AB">
        <w:t xml:space="preserve">Zechstein </w:t>
      </w:r>
      <w:r w:rsidR="008249AB" w:rsidRPr="008249AB">
        <w:t>v Poľsku</w:t>
      </w:r>
      <w:r w:rsidRPr="008249AB">
        <w:t>.</w:t>
      </w:r>
    </w:p>
    <w:p w:rsidR="00F964A8" w:rsidRPr="008249AB" w:rsidRDefault="00C96024">
      <w:pPr>
        <w:pStyle w:val="Standard"/>
        <w:jc w:val="both"/>
      </w:pPr>
      <w:r w:rsidRPr="008249AB">
        <w:tab/>
      </w:r>
      <w:r w:rsidR="008249AB" w:rsidRPr="008249AB">
        <w:t xml:space="preserve">Južná Afrika produkuje približne </w:t>
      </w:r>
      <w:r w:rsidRPr="008249AB">
        <w:t xml:space="preserve">85% </w:t>
      </w:r>
      <w:r w:rsidR="008249AB" w:rsidRPr="008249AB">
        <w:t>celkovej produkcie PGM a vlastní 82%</w:t>
      </w:r>
      <w:r w:rsidRPr="008249AB">
        <w:t xml:space="preserve"> </w:t>
      </w:r>
      <w:r w:rsidR="008249AB" w:rsidRPr="008249AB">
        <w:t>zdrojov</w:t>
      </w:r>
      <w:r w:rsidRPr="008249AB">
        <w:t>.</w:t>
      </w:r>
    </w:p>
    <w:p w:rsidR="00F964A8" w:rsidRPr="008249AB" w:rsidRDefault="00F964A8">
      <w:pPr>
        <w:pStyle w:val="Standard"/>
      </w:pPr>
    </w:p>
    <w:p w:rsidR="00F964A8" w:rsidRPr="008249AB" w:rsidRDefault="00DC62C0">
      <w:pPr>
        <w:pStyle w:val="Standard"/>
      </w:pPr>
      <w:r w:rsidRPr="008249AB">
        <w:rPr>
          <w:b/>
          <w:i/>
          <w:sz w:val="18"/>
          <w:szCs w:val="18"/>
        </w:rPr>
        <w:t>Obrázok</w:t>
      </w:r>
      <w:r w:rsidR="00C96024" w:rsidRPr="008249AB">
        <w:rPr>
          <w:b/>
          <w:i/>
          <w:sz w:val="18"/>
          <w:szCs w:val="18"/>
        </w:rPr>
        <w:t xml:space="preserve"> 18</w:t>
      </w:r>
      <w:r w:rsidR="00C96024" w:rsidRPr="008249AB">
        <w:rPr>
          <w:b/>
          <w:sz w:val="18"/>
          <w:szCs w:val="18"/>
        </w:rPr>
        <w:t xml:space="preserve">: </w:t>
      </w:r>
      <w:r w:rsidR="00226907" w:rsidRPr="008249AB">
        <w:rPr>
          <w:b/>
          <w:sz w:val="18"/>
          <w:szCs w:val="18"/>
        </w:rPr>
        <w:t>Poloha</w:t>
      </w:r>
      <w:r w:rsidR="00C96024" w:rsidRPr="008249AB">
        <w:rPr>
          <w:b/>
          <w:sz w:val="18"/>
          <w:szCs w:val="18"/>
        </w:rPr>
        <w:t xml:space="preserve"> Bushveld igneous complex</w:t>
      </w:r>
    </w:p>
    <w:p w:rsidR="00F964A8" w:rsidRPr="008249AB" w:rsidRDefault="00C96024">
      <w:pPr>
        <w:pStyle w:val="Standard"/>
      </w:pPr>
      <w:r w:rsidRPr="008249AB">
        <w:rPr>
          <w:noProof/>
          <w:lang w:val="en-US" w:eastAsia="en-US" w:bidi="ar-SA"/>
        </w:rPr>
        <w:drawing>
          <wp:inline distT="0" distB="0" distL="0" distR="0" wp14:anchorId="27493B2D" wp14:editId="3F700769">
            <wp:extent cx="4128836" cy="3034079"/>
            <wp:effectExtent l="0" t="0" r="5014" b="0"/>
            <wp:docPr id="24" name="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4128836" cy="3034079"/>
                    </a:xfrm>
                    <a:prstGeom prst="rect">
                      <a:avLst/>
                    </a:prstGeom>
                    <a:noFill/>
                    <a:ln>
                      <a:noFill/>
                      <a:prstDash/>
                    </a:ln>
                  </pic:spPr>
                </pic:pic>
              </a:graphicData>
            </a:graphic>
          </wp:inline>
        </w:drawing>
      </w:r>
    </w:p>
    <w:p w:rsidR="00F964A8" w:rsidRPr="008249AB" w:rsidRDefault="00F964A8">
      <w:pPr>
        <w:pStyle w:val="Standard"/>
        <w:rPr>
          <w:b/>
          <w:sz w:val="18"/>
          <w:szCs w:val="18"/>
        </w:rPr>
      </w:pPr>
    </w:p>
    <w:p w:rsidR="00F964A8" w:rsidRPr="008249AB" w:rsidRDefault="00D10038" w:rsidP="008249AB">
      <w:pPr>
        <w:pStyle w:val="Standard"/>
        <w:keepNext/>
        <w:rPr>
          <w:b/>
        </w:rPr>
      </w:pPr>
      <w:r w:rsidRPr="008249AB">
        <w:rPr>
          <w:b/>
        </w:rPr>
        <w:t>Prognóza produkcie</w:t>
      </w:r>
    </w:p>
    <w:p w:rsidR="00F964A8" w:rsidRPr="008249AB" w:rsidRDefault="00F964A8">
      <w:pPr>
        <w:pStyle w:val="Standard"/>
        <w:rPr>
          <w:b/>
        </w:rPr>
      </w:pPr>
    </w:p>
    <w:p w:rsidR="008249AB" w:rsidRDefault="00C96024">
      <w:pPr>
        <w:pStyle w:val="Standard"/>
        <w:jc w:val="both"/>
      </w:pPr>
      <w:r w:rsidRPr="008249AB">
        <w:tab/>
      </w:r>
      <w:r w:rsidR="008249AB">
        <w:t>Podľa</w:t>
      </w:r>
      <w:r w:rsidRPr="008249AB">
        <w:t xml:space="preserve"> US Geological Survey</w:t>
      </w:r>
      <w:r w:rsidR="008249AB">
        <w:t xml:space="preserve"> predstavujú celkové rezervy PGM 66 miliónov ton. V roku 2011 celková kombinovaná spotreba platiny a paládia sa odhaduje na 400 000 Mt. Pri takomto tempe zostáva 130 rokov produkcie. Je pravdepodobné, že v budúcnosti sa produkčné náklady zvýšia a produkcia nebude rovnaká ako v súčasnosti. Aj keď 130 rokov sa z</w:t>
      </w:r>
      <w:r w:rsidR="00283316">
        <w:t>dá byť dlhé časové obdobie, musí sa počítať s dobre známym ekonomickým efektom „znižovania výnosov“ – keď sa ruda stáva čoraz menej koncentrovanejšou, energia potrebná na ťažbu je čoraz väčšia a cena materiálu stúpa.</w:t>
      </w:r>
    </w:p>
    <w:p w:rsidR="00F964A8" w:rsidRPr="008249AB" w:rsidRDefault="00F964A8">
      <w:pPr>
        <w:pStyle w:val="Standard"/>
      </w:pPr>
    </w:p>
    <w:p w:rsidR="00F964A8" w:rsidRPr="008249AB" w:rsidRDefault="008249AB">
      <w:pPr>
        <w:pStyle w:val="Standard"/>
        <w:rPr>
          <w:b/>
        </w:rPr>
      </w:pPr>
      <w:r>
        <w:rPr>
          <w:b/>
        </w:rPr>
        <w:t>O</w:t>
      </w:r>
      <w:r w:rsidRPr="008249AB">
        <w:rPr>
          <w:b/>
        </w:rPr>
        <w:t xml:space="preserve">patrenia na zmiernenie </w:t>
      </w:r>
    </w:p>
    <w:p w:rsidR="00F964A8" w:rsidRPr="008249AB" w:rsidRDefault="00F964A8">
      <w:pPr>
        <w:pStyle w:val="Standard"/>
        <w:rPr>
          <w:b/>
        </w:rPr>
      </w:pPr>
    </w:p>
    <w:p w:rsidR="00283316" w:rsidRDefault="00283316" w:rsidP="00283316">
      <w:pPr>
        <w:pStyle w:val="Standard"/>
        <w:ind w:firstLine="720"/>
        <w:jc w:val="both"/>
      </w:pPr>
      <w:r>
        <w:t xml:space="preserve">Ako bolo uvedené, vývoj katalytického konvertora bez vzácnych kovov sa nezdá byť pravdepodobným riešením. Znižovanie ich množstva v konvertoroch je možné ale veľmi obmedzené, nakoľko PGM sú nevyhnutné pre chemické procesy prebiehajúce v konvertoroch. V recyklácii existujú zavedené postupy ako spätne získať PGM z konvertorov. Koncentrácia platiny v konvertoroch je asi 2 g/t. Podiel recyklovateľnosti platiny vo všeobecnosti dosahujú 50% - 60%. Tento nízky pomer je výsledkom dvoch faktorom: konvertory počas svojej životnosti strácajú z obsahu PGM </w:t>
      </w:r>
      <w:r w:rsidR="00C96024" w:rsidRPr="008249AB">
        <w:t>(</w:t>
      </w:r>
      <w:r>
        <w:t xml:space="preserve">strata </w:t>
      </w:r>
      <w:r w:rsidR="00C96024" w:rsidRPr="008249AB">
        <w:t xml:space="preserve">6% </w:t>
      </w:r>
      <w:r>
        <w:t>na</w:t>
      </w:r>
      <w:r w:rsidR="00C96024" w:rsidRPr="008249AB">
        <w:t xml:space="preserve"> 80</w:t>
      </w:r>
      <w:r>
        <w:t> </w:t>
      </w:r>
      <w:r w:rsidR="00C96024" w:rsidRPr="008249AB">
        <w:t>000</w:t>
      </w:r>
      <w:r>
        <w:t> </w:t>
      </w:r>
      <w:r w:rsidR="00C96024" w:rsidRPr="008249AB">
        <w:t xml:space="preserve">km) </w:t>
      </w:r>
      <w:r>
        <w:t>a napo</w:t>
      </w:r>
      <w:r w:rsidR="00F112C4">
        <w:t>k</w:t>
      </w:r>
      <w:r>
        <w:t xml:space="preserve">on nie všetky konvertory sú recyklované kvôli nedostatku recyklačných </w:t>
      </w:r>
      <w:r w:rsidR="00F112C4">
        <w:t>zariadení</w:t>
      </w:r>
      <w:r>
        <w:t>. Samotná recyklácia však nemôže vyriešiť problém využitia PGM. Preto sa ako najpravdepodobnejšia možnosť javí prechod na nízkokarbónovú elektrickú dopravu. Jej potreba lítia môže tiež trpieť nedostatk</w:t>
      </w:r>
      <w:r w:rsidR="00F112C4">
        <w:t>om</w:t>
      </w:r>
      <w:r>
        <w:t xml:space="preserve">, ale existujú rezervy na 300 rokov, </w:t>
      </w:r>
      <w:r w:rsidR="00F112C4">
        <w:t>čo je dvojnásobok ako v prípade PGM. Navyše, existuje možnosť ťažby lítia z mora, ktorá sa dnes nerealizuje, ktorá sa však považuje za technologicky možnú úlohu.</w:t>
      </w:r>
    </w:p>
    <w:p w:rsidR="00F964A8" w:rsidRPr="008249AB" w:rsidRDefault="00F964A8">
      <w:pPr>
        <w:pStyle w:val="Standard"/>
      </w:pPr>
    </w:p>
    <w:p w:rsidR="00DC06DF" w:rsidRDefault="00DC06DF">
      <w:pPr>
        <w:pStyle w:val="Standard"/>
        <w:rPr>
          <w:b/>
        </w:rPr>
      </w:pPr>
    </w:p>
    <w:p w:rsidR="00DC06DF" w:rsidRDefault="00DC06DF">
      <w:pPr>
        <w:pStyle w:val="Standard"/>
        <w:rPr>
          <w:b/>
        </w:rPr>
      </w:pPr>
    </w:p>
    <w:p w:rsidR="00F112C4" w:rsidRDefault="00F112C4">
      <w:pPr>
        <w:pStyle w:val="Standard"/>
        <w:rPr>
          <w:b/>
        </w:rPr>
      </w:pPr>
      <w:r>
        <w:rPr>
          <w:b/>
        </w:rPr>
        <w:lastRenderedPageBreak/>
        <w:t>Ľudské práva a priemysel ťažby platiny v Južnej Afrike</w:t>
      </w:r>
    </w:p>
    <w:p w:rsidR="00F964A8" w:rsidRPr="008249AB" w:rsidRDefault="00F964A8">
      <w:pPr>
        <w:pStyle w:val="Standard"/>
      </w:pPr>
    </w:p>
    <w:p w:rsidR="00F112C4" w:rsidRDefault="00C96024">
      <w:pPr>
        <w:pStyle w:val="Standard"/>
        <w:jc w:val="both"/>
      </w:pPr>
      <w:r w:rsidRPr="008249AB">
        <w:tab/>
      </w:r>
      <w:r w:rsidR="00F112C4">
        <w:t>Ťažobný priemysel v Južnej Afrike je jedno z hlavných odvetví v krajine. Predstavuje 5% národného HDP a v roku 2012 bolo s ťažbou spojených 1,2 milióna pracovných miest. Odvetvie zamestnáva 16% pracovnej sily v krajine.</w:t>
      </w:r>
    </w:p>
    <w:p w:rsidR="00B74502" w:rsidRDefault="00C96024" w:rsidP="00B74502">
      <w:pPr>
        <w:pStyle w:val="Standard"/>
        <w:jc w:val="both"/>
      </w:pPr>
      <w:r w:rsidRPr="008249AB">
        <w:tab/>
      </w:r>
      <w:r w:rsidR="00B74502">
        <w:t xml:space="preserve">Podľa správy organizácie </w:t>
      </w:r>
      <w:r w:rsidRPr="008249AB">
        <w:t>SwedWatch</w:t>
      </w:r>
      <w:r w:rsidRPr="008249AB">
        <w:rPr>
          <w:rStyle w:val="FootnoteReference"/>
        </w:rPr>
        <w:footnoteReference w:id="21"/>
      </w:r>
      <w:r w:rsidR="00B74502">
        <w:t xml:space="preserve"> je ťažba platiny v Južnej Afrike spojená so z</w:t>
      </w:r>
      <w:r w:rsidR="00B74502" w:rsidRPr="00B74502">
        <w:t>ávažn</w:t>
      </w:r>
      <w:r w:rsidR="00B74502">
        <w:t>ým</w:t>
      </w:r>
      <w:r w:rsidR="00B74502" w:rsidRPr="00B74502">
        <w:t xml:space="preserve"> riziko</w:t>
      </w:r>
      <w:r w:rsidR="00B74502">
        <w:t>m</w:t>
      </w:r>
      <w:r w:rsidR="00B74502" w:rsidRPr="00B74502">
        <w:t xml:space="preserve"> nepriaznivých vplyvov na ľudské práva</w:t>
      </w:r>
      <w:r w:rsidR="00B74502">
        <w:t>. Baníci sú nepretržite vystavení nebezpečným pracovným podmienkam a panuje tu vš</w:t>
      </w:r>
      <w:r w:rsidR="00B74502" w:rsidRPr="00B74502">
        <w:t>eobecná nespokojnosť s nízkymi mzdov</w:t>
      </w:r>
      <w:r w:rsidR="00B74502">
        <w:t>ými</w:t>
      </w:r>
      <w:r w:rsidR="00B74502" w:rsidRPr="00B74502">
        <w:t xml:space="preserve"> štandard</w:t>
      </w:r>
      <w:r w:rsidR="00B74502">
        <w:t xml:space="preserve">mi. </w:t>
      </w:r>
    </w:p>
    <w:p w:rsidR="00B74502" w:rsidRDefault="00C96024">
      <w:pPr>
        <w:pStyle w:val="Standard"/>
        <w:jc w:val="both"/>
      </w:pPr>
      <w:r w:rsidRPr="008249AB">
        <w:tab/>
      </w:r>
      <w:r w:rsidR="00B74502">
        <w:t>Platina sa ťaží väčšinou ručne a baníci trávia viac ako 10 hodín denne úzkych šachtách niekoľko kilometrov pod povrchom, bez možnosti postaviť sa vzpriamene. Zmluvy baníkov sú často nenáležité, pretože sú často len krátkodobé a neposkytujú záruku na opätovné zamestnanie. Mzdy, aj keď sú vyššie ako v poľnohospodárstve, často nie sú dostatočné ani na pokrytie základných potrieb.</w:t>
      </w:r>
    </w:p>
    <w:p w:rsidR="00F964A8" w:rsidRPr="008249AB" w:rsidRDefault="00F964A8">
      <w:pPr>
        <w:pStyle w:val="Standard"/>
        <w:rPr>
          <w:b/>
          <w:i/>
          <w:sz w:val="18"/>
          <w:szCs w:val="18"/>
        </w:rPr>
      </w:pPr>
    </w:p>
    <w:p w:rsidR="00F964A8" w:rsidRPr="008249AB" w:rsidRDefault="008249AB" w:rsidP="00A509AB">
      <w:pPr>
        <w:pStyle w:val="Standard"/>
        <w:keepNext/>
      </w:pPr>
      <w:r w:rsidRPr="008249AB">
        <w:rPr>
          <w:b/>
          <w:i/>
          <w:sz w:val="18"/>
          <w:szCs w:val="18"/>
        </w:rPr>
        <w:t>Obrázok</w:t>
      </w:r>
      <w:r w:rsidR="00C96024" w:rsidRPr="008249AB">
        <w:rPr>
          <w:b/>
          <w:i/>
          <w:sz w:val="18"/>
          <w:szCs w:val="18"/>
        </w:rPr>
        <w:t xml:space="preserve"> 22: </w:t>
      </w:r>
      <w:r w:rsidRPr="008249AB">
        <w:rPr>
          <w:b/>
          <w:sz w:val="18"/>
          <w:szCs w:val="18"/>
        </w:rPr>
        <w:t>Pracovné podmienky pri ťažbe platiny</w:t>
      </w:r>
    </w:p>
    <w:p w:rsidR="00F964A8" w:rsidRPr="008249AB" w:rsidRDefault="00C96024">
      <w:pPr>
        <w:pStyle w:val="Standard"/>
      </w:pPr>
      <w:r w:rsidRPr="008249AB">
        <w:rPr>
          <w:noProof/>
          <w:lang w:val="en-US" w:eastAsia="en-US" w:bidi="ar-SA"/>
        </w:rPr>
        <w:drawing>
          <wp:inline distT="0" distB="0" distL="0" distR="0" wp14:anchorId="47D92DB9" wp14:editId="71BBDF3B">
            <wp:extent cx="3715920" cy="2462040"/>
            <wp:effectExtent l="0" t="0" r="0" b="0"/>
            <wp:docPr id="25" name="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3715920" cy="2462040"/>
                    </a:xfrm>
                    <a:prstGeom prst="rect">
                      <a:avLst/>
                    </a:prstGeom>
                    <a:noFill/>
                    <a:ln>
                      <a:noFill/>
                      <a:prstDash/>
                    </a:ln>
                  </pic:spPr>
                </pic:pic>
              </a:graphicData>
            </a:graphic>
          </wp:inline>
        </w:drawing>
      </w:r>
    </w:p>
    <w:p w:rsidR="00F964A8" w:rsidRPr="008249AB" w:rsidRDefault="00C96024">
      <w:pPr>
        <w:pStyle w:val="Standard"/>
      </w:pPr>
      <w:r w:rsidRPr="008249AB">
        <w:rPr>
          <w:b/>
          <w:sz w:val="18"/>
          <w:szCs w:val="18"/>
        </w:rPr>
        <w:t xml:space="preserve"> </w:t>
      </w:r>
      <w:r w:rsidR="008249AB" w:rsidRPr="008249AB">
        <w:rPr>
          <w:i/>
          <w:sz w:val="18"/>
          <w:szCs w:val="18"/>
        </w:rPr>
        <w:t>Zdroj</w:t>
      </w:r>
      <w:r w:rsidRPr="008249AB">
        <w:rPr>
          <w:i/>
          <w:sz w:val="18"/>
          <w:szCs w:val="18"/>
        </w:rPr>
        <w:t>: Swedwatch</w:t>
      </w:r>
    </w:p>
    <w:p w:rsidR="00F964A8" w:rsidRPr="008249AB" w:rsidRDefault="00F964A8">
      <w:pPr>
        <w:pStyle w:val="Standard"/>
        <w:rPr>
          <w:i/>
          <w:sz w:val="18"/>
          <w:szCs w:val="18"/>
        </w:rPr>
      </w:pPr>
    </w:p>
    <w:p w:rsidR="00237651" w:rsidRDefault="00237651" w:rsidP="00237651">
      <w:pPr>
        <w:pStyle w:val="Standard"/>
        <w:ind w:firstLine="720"/>
        <w:jc w:val="both"/>
      </w:pPr>
      <w:r>
        <w:t xml:space="preserve">Štúdie </w:t>
      </w:r>
      <w:r w:rsidR="00C96024" w:rsidRPr="008249AB">
        <w:tab/>
        <w:t xml:space="preserve">Poverty and Inequality Institute (SPII) </w:t>
      </w:r>
      <w:r>
        <w:t xml:space="preserve">vypočítali, že priemerný robotník minie 500 dolárov za mesiac na stravu a jeho mzda je 500 USD, čo znamená, že jeho ďalšie výdavky nie sú kryté. V Južnej Afrike je veľká nezamestnanosť a mnoho ľudí sa sťahuje za prácou bližšie k baniam. V dôsledku toho vzniká okolo baní množstvo neformálnych usadlostí s neudržateľnými životnými podmienkami. V okrese </w:t>
      </w:r>
      <w:r w:rsidR="00C96024" w:rsidRPr="008249AB">
        <w:t>Bojanala</w:t>
      </w:r>
      <w:r>
        <w:t xml:space="preserve">, kde operujú všetky tri najväčšie </w:t>
      </w:r>
      <w:r w:rsidR="00D23A77">
        <w:t>ťažobné</w:t>
      </w:r>
      <w:r>
        <w:t xml:space="preserve"> spoločnosti, tretine všetkých obyvateľom chýba prístup k pitnej vode.</w:t>
      </w:r>
    </w:p>
    <w:p w:rsidR="004A0B1C" w:rsidRDefault="00237651" w:rsidP="004A0B1C">
      <w:pPr>
        <w:pStyle w:val="Standard"/>
        <w:ind w:firstLine="720"/>
        <w:jc w:val="both"/>
      </w:pPr>
      <w:r>
        <w:t xml:space="preserve">Švédske spoločnosti s väzbami na tento priemysel nedokázali zistiť, ako sú tieto riziká riešené. </w:t>
      </w:r>
      <w:r w:rsidR="004A0B1C">
        <w:t xml:space="preserve">V správe </w:t>
      </w:r>
      <w:r w:rsidR="004A0B1C" w:rsidRPr="008249AB">
        <w:t>Swedwatch</w:t>
      </w:r>
      <w:r w:rsidR="004A0B1C">
        <w:t xml:space="preserve"> je analyzovaný prístup spoločnosti </w:t>
      </w:r>
      <w:r w:rsidR="00C96024" w:rsidRPr="008249AB">
        <w:t>Scania (</w:t>
      </w:r>
      <w:r w:rsidR="004A0B1C">
        <w:t xml:space="preserve">ktorá má závod v Poľsku). Scania má globálne viac ako 1000 priamych dodávateľov. Vyžaduje od nich, aby spĺňali jej politiku udržateľnosti a to isté vyžadovali od svojich subdodávateľov. Podľa Scania najlepším spôsobom ako vplývať na udržateľnosť v dodávateľskom reťazci, sú dodávateľské zmluvy. Prostredníctvom zmlúv Scania požaduje od svojich priamych dodávateľov, aby rovnaké povinnosti uložili aj svojim subdodávateľom. Problémom podľa Scania je </w:t>
      </w:r>
      <w:r w:rsidR="004A0B1C">
        <w:lastRenderedPageBreak/>
        <w:t xml:space="preserve">sledovateľnosť. Scania nevie, z ktorých baní pochádza platina, ktorú používajú. Dôvodom je, že ťažobné spoločnosti neposkytujú svojim klientom prístup a informácie. V reakcii na správu </w:t>
      </w:r>
      <w:r w:rsidR="004A0B1C" w:rsidRPr="008249AB">
        <w:t>Swedwatch</w:t>
      </w:r>
      <w:r w:rsidR="004A0B1C">
        <w:t xml:space="preserve"> iniciovala Scania rozhovory s ťažobnými spoločnosťami o ľudských právach v ich prevádzkach.</w:t>
      </w:r>
    </w:p>
    <w:p w:rsidR="00F964A8" w:rsidRPr="008249AB" w:rsidRDefault="00F964A8">
      <w:pPr>
        <w:pStyle w:val="Standard"/>
      </w:pPr>
    </w:p>
    <w:tbl>
      <w:tblPr>
        <w:tblW w:w="9026" w:type="dxa"/>
        <w:tblInd w:w="-108" w:type="dxa"/>
        <w:tblLayout w:type="fixed"/>
        <w:tblCellMar>
          <w:left w:w="10" w:type="dxa"/>
          <w:right w:w="10" w:type="dxa"/>
        </w:tblCellMar>
        <w:tblLook w:val="0000" w:firstRow="0" w:lastRow="0" w:firstColumn="0" w:lastColumn="0" w:noHBand="0" w:noVBand="0"/>
      </w:tblPr>
      <w:tblGrid>
        <w:gridCol w:w="9026"/>
      </w:tblGrid>
      <w:tr w:rsidR="00F964A8" w:rsidRPr="008249AB">
        <w:tc>
          <w:tcPr>
            <w:tcW w:w="9026" w:type="dxa"/>
            <w:tcBorders>
              <w:top w:val="single" w:sz="8" w:space="0" w:color="000001"/>
              <w:left w:val="single" w:sz="8" w:space="0" w:color="000001"/>
              <w:bottom w:val="single" w:sz="8" w:space="0" w:color="000001"/>
              <w:right w:val="single" w:sz="8" w:space="0" w:color="000001"/>
            </w:tcBorders>
            <w:shd w:val="clear" w:color="auto" w:fill="CCCCCC"/>
            <w:tcMar>
              <w:top w:w="0" w:type="dxa"/>
              <w:left w:w="108" w:type="dxa"/>
              <w:bottom w:w="0" w:type="dxa"/>
              <w:right w:w="108" w:type="dxa"/>
            </w:tcMar>
          </w:tcPr>
          <w:p w:rsidR="00F964A8" w:rsidRPr="008249AB" w:rsidRDefault="001D25F3" w:rsidP="001D25F3">
            <w:pPr>
              <w:pStyle w:val="Standard"/>
              <w:jc w:val="both"/>
            </w:pPr>
            <w:r>
              <w:rPr>
                <w:b/>
              </w:rPr>
              <w:t>Poznámka</w:t>
            </w:r>
            <w:r w:rsidR="00C96024" w:rsidRPr="008249AB">
              <w:rPr>
                <w:b/>
              </w:rPr>
              <w:t xml:space="preserve">: </w:t>
            </w:r>
            <w:r>
              <w:t>Počas roku</w:t>
            </w:r>
            <w:r w:rsidR="00C96024" w:rsidRPr="008249AB">
              <w:t xml:space="preserve"> 2012 </w:t>
            </w:r>
            <w:r>
              <w:t xml:space="preserve">viedla nespokojnosť robotníkov s nezamestnanosťou, nízkymi mzdami a životnými podmienkami k sérii štrajkov, ktoré začali v bani Impala v okrese </w:t>
            </w:r>
            <w:r w:rsidR="00C96024" w:rsidRPr="008249AB">
              <w:t xml:space="preserve">Bojanala. </w:t>
            </w:r>
            <w:r>
              <w:t xml:space="preserve">Protesty sa rozšírili aj do iných okresov. Základnou požiadavkou bolo zvýšenie miezd </w:t>
            </w:r>
            <w:r w:rsidR="00C96024" w:rsidRPr="008249AB">
              <w:t>(</w:t>
            </w:r>
            <w:r>
              <w:t>z</w:t>
            </w:r>
            <w:r w:rsidR="00C96024" w:rsidRPr="008249AB">
              <w:t xml:space="preserve"> 275 </w:t>
            </w:r>
            <w:r>
              <w:t>na</w:t>
            </w:r>
            <w:r w:rsidR="00C96024" w:rsidRPr="008249AB">
              <w:t xml:space="preserve"> 825 US</w:t>
            </w:r>
            <w:r>
              <w:t>D</w:t>
            </w:r>
            <w:r w:rsidR="00C96024" w:rsidRPr="008249AB">
              <w:t xml:space="preserve">). </w:t>
            </w:r>
            <w:r>
              <w:t>Výsledkom bola streľba miestnej polície, ktorá skončila smrťou dvoch robotníkov. Kvôli tomuto incidentu sa násilie vystupňovalo a v lete 2012 boli v konfrontáciách usmrtené desiatky zástupcov odborov, robotníkov, členov ozbrojenej stráže a</w:t>
            </w:r>
            <w:r w:rsidR="00D66B59">
              <w:t> </w:t>
            </w:r>
            <w:r>
              <w:t>policajtov</w:t>
            </w:r>
            <w:r w:rsidR="00D66B59">
              <w:t>. Štrajky vyvrcholili  16. augusta 2012, kedy sa robotníci ozbrojili tradičnými zbraňami ako kopije a postavili sa zástupcom moci. V nasledujúcej odvete polícia zastrelila 34 ľudí a zranila 78 robotníkov.</w:t>
            </w:r>
          </w:p>
        </w:tc>
      </w:tr>
    </w:tbl>
    <w:p w:rsidR="00F964A8" w:rsidRDefault="00F964A8">
      <w:pPr>
        <w:pStyle w:val="Standard"/>
        <w:rPr>
          <w:b/>
          <w:sz w:val="28"/>
          <w:szCs w:val="28"/>
        </w:rPr>
      </w:pPr>
    </w:p>
    <w:p w:rsidR="00D66B59" w:rsidRPr="008249AB" w:rsidRDefault="00D66B59">
      <w:pPr>
        <w:pStyle w:val="Standard"/>
        <w:rPr>
          <w:b/>
          <w:sz w:val="28"/>
          <w:szCs w:val="28"/>
        </w:rPr>
      </w:pPr>
    </w:p>
    <w:p w:rsidR="00F964A8" w:rsidRPr="008249AB" w:rsidRDefault="00C96024" w:rsidP="001D25F3">
      <w:pPr>
        <w:pStyle w:val="Standard"/>
        <w:keepNext/>
        <w:rPr>
          <w:b/>
          <w:sz w:val="28"/>
          <w:szCs w:val="28"/>
        </w:rPr>
      </w:pPr>
      <w:r w:rsidRPr="008249AB">
        <w:rPr>
          <w:b/>
          <w:sz w:val="28"/>
          <w:szCs w:val="28"/>
        </w:rPr>
        <w:t xml:space="preserve">3.4. </w:t>
      </w:r>
      <w:r w:rsidR="001D25F3">
        <w:rPr>
          <w:b/>
          <w:sz w:val="28"/>
          <w:szCs w:val="28"/>
        </w:rPr>
        <w:t xml:space="preserve">Fáza </w:t>
      </w:r>
      <w:r w:rsidRPr="008249AB">
        <w:rPr>
          <w:b/>
          <w:sz w:val="28"/>
          <w:szCs w:val="28"/>
        </w:rPr>
        <w:t xml:space="preserve">TTW </w:t>
      </w:r>
      <w:r w:rsidR="001D25F3">
        <w:rPr>
          <w:b/>
          <w:sz w:val="28"/>
          <w:szCs w:val="28"/>
        </w:rPr>
        <w:t>a použitie náhradných dielov</w:t>
      </w:r>
    </w:p>
    <w:p w:rsidR="00F964A8" w:rsidRPr="008249AB" w:rsidRDefault="00F964A8">
      <w:pPr>
        <w:pStyle w:val="Standard"/>
        <w:rPr>
          <w:b/>
          <w:sz w:val="28"/>
          <w:szCs w:val="28"/>
        </w:rPr>
      </w:pPr>
    </w:p>
    <w:p w:rsidR="00F964A8" w:rsidRPr="008249AB" w:rsidRDefault="00811C92" w:rsidP="00811C92">
      <w:pPr>
        <w:pStyle w:val="Standard"/>
        <w:jc w:val="both"/>
      </w:pPr>
      <w:r>
        <w:tab/>
        <w:t xml:space="preserve">Priemerný benzínový automobil má celkovú odjazdenú vzdialenosť počas svojej životnosti 211 250 km. Pre dieselové automobily táto vzdialenosť narastá na </w:t>
      </w:r>
      <w:r w:rsidRPr="008249AB">
        <w:t>238</w:t>
      </w:r>
      <w:r>
        <w:t> </w:t>
      </w:r>
      <w:r w:rsidRPr="008249AB">
        <w:t>750</w:t>
      </w:r>
      <w:r>
        <w:t> </w:t>
      </w:r>
      <w:r w:rsidRPr="008249AB">
        <w:t>km</w:t>
      </w:r>
      <w:r>
        <w:t xml:space="preserve">. Priemerný benzínový automobil produkuje 173 gramov CO2 na kilometer. Pre dieselový automobil je to 160 gramov. Z toho vyplýva, že benzínový automobil počas svojej životnosti vyprodukuje viac ako 36 ton CO2. Dieselový automobil produkuje 0,014 gramov tuhých častíc PM na jeden kilometer. Počas svojej životnosti teda vyprodukuje viac ako 3 kilogramy. Benzínový automobil produkuje </w:t>
      </w:r>
      <w:r w:rsidRPr="008249AB">
        <w:t xml:space="preserve">0,41 </w:t>
      </w:r>
      <w:r>
        <w:t xml:space="preserve"> gramov CO na km, čo je počas jeho životnosti viac ako 86 kg CO. Produkcia NOx dieselového automobilu je </w:t>
      </w:r>
      <w:r w:rsidR="00C96024" w:rsidRPr="008249AB">
        <w:t>0,204 gram</w:t>
      </w:r>
      <w:r>
        <w:t xml:space="preserve">ov na </w:t>
      </w:r>
      <w:r w:rsidR="00C96024" w:rsidRPr="008249AB">
        <w:t xml:space="preserve">km, </w:t>
      </w:r>
      <w:r>
        <w:t xml:space="preserve">čo je na </w:t>
      </w:r>
      <w:r w:rsidR="00C96024" w:rsidRPr="008249AB">
        <w:t>238</w:t>
      </w:r>
      <w:r>
        <w:t> </w:t>
      </w:r>
      <w:r w:rsidR="00C96024" w:rsidRPr="008249AB">
        <w:t>750</w:t>
      </w:r>
      <w:r>
        <w:t> </w:t>
      </w:r>
      <w:r w:rsidR="00C96024" w:rsidRPr="008249AB">
        <w:t xml:space="preserve">km </w:t>
      </w:r>
      <w:r>
        <w:t xml:space="preserve">celkovej odjazdenej vzdialenosti dieselového automobilu takmer </w:t>
      </w:r>
      <w:r w:rsidR="00C96024" w:rsidRPr="008249AB">
        <w:t>49 kilogram</w:t>
      </w:r>
      <w:r>
        <w:t>ov</w:t>
      </w:r>
      <w:r w:rsidR="00C96024" w:rsidRPr="008249AB">
        <w:t xml:space="preserve"> NOx.</w:t>
      </w:r>
    </w:p>
    <w:p w:rsidR="00F964A8" w:rsidRPr="008249AB" w:rsidRDefault="00F964A8">
      <w:pPr>
        <w:pStyle w:val="Standard"/>
      </w:pPr>
    </w:p>
    <w:p w:rsidR="00F964A8" w:rsidRPr="008249AB" w:rsidRDefault="008249AB">
      <w:pPr>
        <w:pStyle w:val="Standard"/>
      </w:pPr>
      <w:r w:rsidRPr="008249AB">
        <w:rPr>
          <w:b/>
          <w:i/>
          <w:sz w:val="18"/>
          <w:szCs w:val="18"/>
        </w:rPr>
        <w:t>Obrázok</w:t>
      </w:r>
      <w:r w:rsidR="00C96024" w:rsidRPr="008249AB">
        <w:rPr>
          <w:b/>
          <w:i/>
          <w:sz w:val="18"/>
          <w:szCs w:val="18"/>
        </w:rPr>
        <w:t xml:space="preserve"> 23</w:t>
      </w:r>
      <w:r w:rsidR="00C96024" w:rsidRPr="008249AB">
        <w:rPr>
          <w:b/>
          <w:sz w:val="18"/>
          <w:szCs w:val="18"/>
        </w:rPr>
        <w:t xml:space="preserve">: </w:t>
      </w:r>
      <w:r w:rsidRPr="008249AB">
        <w:rPr>
          <w:b/>
          <w:sz w:val="18"/>
          <w:szCs w:val="18"/>
        </w:rPr>
        <w:t>Pracovné podmienky pri ťažbe platiny</w:t>
      </w:r>
    </w:p>
    <w:p w:rsidR="00F964A8" w:rsidRPr="008249AB" w:rsidRDefault="00C96024">
      <w:pPr>
        <w:pStyle w:val="Standard"/>
      </w:pPr>
      <w:r w:rsidRPr="008249AB">
        <w:rPr>
          <w:noProof/>
          <w:lang w:val="en-US" w:eastAsia="en-US" w:bidi="ar-SA"/>
        </w:rPr>
        <w:drawing>
          <wp:inline distT="0" distB="0" distL="0" distR="0" wp14:anchorId="4F6FD025" wp14:editId="0F910312">
            <wp:extent cx="5731559" cy="1295284"/>
            <wp:effectExtent l="0" t="0" r="2491" b="116"/>
            <wp:docPr id="26" name="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5731559" cy="1295284"/>
                    </a:xfrm>
                    <a:prstGeom prst="rect">
                      <a:avLst/>
                    </a:prstGeom>
                    <a:noFill/>
                    <a:ln>
                      <a:noFill/>
                      <a:prstDash/>
                    </a:ln>
                  </pic:spPr>
                </pic:pic>
              </a:graphicData>
            </a:graphic>
          </wp:inline>
        </w:drawing>
      </w:r>
    </w:p>
    <w:p w:rsidR="00F964A8" w:rsidRDefault="008249AB">
      <w:pPr>
        <w:pStyle w:val="Standard"/>
        <w:rPr>
          <w:i/>
          <w:color w:val="1155CC"/>
          <w:sz w:val="18"/>
          <w:szCs w:val="18"/>
          <w:u w:val="single"/>
        </w:rPr>
      </w:pPr>
      <w:r w:rsidRPr="008249AB">
        <w:rPr>
          <w:i/>
          <w:sz w:val="18"/>
          <w:szCs w:val="18"/>
        </w:rPr>
        <w:t>Zdroj</w:t>
      </w:r>
      <w:r w:rsidR="00C96024" w:rsidRPr="008249AB">
        <w:rPr>
          <w:i/>
          <w:sz w:val="18"/>
          <w:szCs w:val="18"/>
        </w:rPr>
        <w:t xml:space="preserve">: </w:t>
      </w:r>
      <w:hyperlink r:id="rId49" w:history="1">
        <w:r w:rsidR="00C96024" w:rsidRPr="008249AB">
          <w:rPr>
            <w:i/>
            <w:color w:val="1155CC"/>
            <w:sz w:val="18"/>
            <w:szCs w:val="18"/>
            <w:u w:val="single"/>
          </w:rPr>
          <w:t>http://ipts.jrc.ec.europa.eu</w:t>
        </w:r>
      </w:hyperlink>
    </w:p>
    <w:p w:rsidR="00D66B59" w:rsidRPr="00D66B59" w:rsidRDefault="00D66B59">
      <w:pPr>
        <w:pStyle w:val="Standard"/>
        <w:rPr>
          <w:sz w:val="18"/>
          <w:szCs w:val="18"/>
          <w:highlight w:val="lightGray"/>
        </w:rPr>
      </w:pPr>
      <w:r w:rsidRPr="00D66B59">
        <w:rPr>
          <w:sz w:val="18"/>
          <w:szCs w:val="18"/>
          <w:highlight w:val="lightGray"/>
        </w:rPr>
        <w:t>Náhradné diely, prepravná vzdialenosť</w:t>
      </w:r>
    </w:p>
    <w:p w:rsidR="00D66B59" w:rsidRPr="00D66B59" w:rsidRDefault="00D66B59">
      <w:pPr>
        <w:pStyle w:val="Standard"/>
        <w:rPr>
          <w:sz w:val="18"/>
          <w:szCs w:val="18"/>
        </w:rPr>
      </w:pPr>
      <w:r w:rsidRPr="00D66B59">
        <w:rPr>
          <w:sz w:val="18"/>
          <w:szCs w:val="18"/>
          <w:highlight w:val="lightGray"/>
        </w:rPr>
        <w:t>Pneumatiky, batérie, mazivá – (hustota), chladivá (R314a) – (hustota), brzdy – (materiály nie sú kvantifikované)</w:t>
      </w:r>
    </w:p>
    <w:p w:rsidR="00F964A8" w:rsidRDefault="00F964A8">
      <w:pPr>
        <w:pStyle w:val="Standard"/>
        <w:rPr>
          <w:i/>
          <w:sz w:val="18"/>
          <w:szCs w:val="18"/>
        </w:rPr>
      </w:pPr>
    </w:p>
    <w:p w:rsidR="00D66B59" w:rsidRPr="008249AB" w:rsidRDefault="00D66B59">
      <w:pPr>
        <w:pStyle w:val="Standard"/>
        <w:rPr>
          <w:i/>
          <w:sz w:val="18"/>
          <w:szCs w:val="18"/>
        </w:rPr>
      </w:pPr>
    </w:p>
    <w:p w:rsidR="00F964A8" w:rsidRPr="008249AB" w:rsidRDefault="00C96024">
      <w:pPr>
        <w:pStyle w:val="Standard"/>
      </w:pPr>
      <w:r w:rsidRPr="008249AB">
        <w:rPr>
          <w:b/>
          <w:sz w:val="28"/>
          <w:szCs w:val="28"/>
        </w:rPr>
        <w:t xml:space="preserve">3.5. </w:t>
      </w:r>
      <w:r w:rsidR="00D66B59">
        <w:rPr>
          <w:b/>
          <w:sz w:val="28"/>
          <w:szCs w:val="28"/>
        </w:rPr>
        <w:t>Koniec životnosti vozidla</w:t>
      </w:r>
      <w:r w:rsidRPr="008249AB">
        <w:rPr>
          <w:b/>
          <w:sz w:val="28"/>
          <w:szCs w:val="28"/>
        </w:rPr>
        <w:t xml:space="preserve"> </w:t>
      </w:r>
      <w:r w:rsidR="00D66B59">
        <w:rPr>
          <w:b/>
          <w:sz w:val="28"/>
          <w:szCs w:val="28"/>
        </w:rPr>
        <w:t>–</w:t>
      </w:r>
      <w:r w:rsidRPr="008249AB">
        <w:rPr>
          <w:b/>
          <w:sz w:val="28"/>
          <w:szCs w:val="28"/>
        </w:rPr>
        <w:t xml:space="preserve"> </w:t>
      </w:r>
      <w:r w:rsidR="00D66B59">
        <w:rPr>
          <w:b/>
          <w:sz w:val="28"/>
          <w:szCs w:val="28"/>
        </w:rPr>
        <w:t>recyklácia a opätovné použitie</w:t>
      </w:r>
    </w:p>
    <w:p w:rsidR="00F964A8" w:rsidRPr="008249AB" w:rsidRDefault="00F964A8">
      <w:pPr>
        <w:pStyle w:val="Standard"/>
      </w:pPr>
    </w:p>
    <w:p w:rsidR="00A01D82" w:rsidRDefault="00A01D82">
      <w:pPr>
        <w:pStyle w:val="Standard"/>
        <w:jc w:val="both"/>
      </w:pPr>
      <w:r>
        <w:tab/>
      </w:r>
      <w:r w:rsidRPr="00A01D82">
        <w:t>Smernic</w:t>
      </w:r>
      <w:r>
        <w:t xml:space="preserve">a Európskej únie </w:t>
      </w:r>
      <w:r w:rsidRPr="00A01D82">
        <w:t>o vozidlách po dobe životnosti</w:t>
      </w:r>
      <w:r>
        <w:t xml:space="preserve"> (</w:t>
      </w:r>
      <w:r w:rsidRPr="008249AB">
        <w:t xml:space="preserve">End of life vehicle (ELV) </w:t>
      </w:r>
      <w:r>
        <w:t>D</w:t>
      </w:r>
      <w:r w:rsidRPr="008249AB">
        <w:t>irective</w:t>
      </w:r>
      <w:r>
        <w:t xml:space="preserve">) ustanovuje </w:t>
      </w:r>
      <w:r w:rsidR="00FC4735">
        <w:t>postupy</w:t>
      </w:r>
      <w:r>
        <w:t xml:space="preserve"> pri zbere, uskladňovaní, demontáži a nakladaní s vozidlami po </w:t>
      </w:r>
      <w:r>
        <w:lastRenderedPageBreak/>
        <w:t xml:space="preserve">dobe životnosti (ELV) v EÚ. </w:t>
      </w:r>
      <w:r w:rsidR="00FC4735">
        <w:t>Smernica</w:t>
      </w:r>
      <w:r>
        <w:t xml:space="preserve"> ustanovuje normy pre opätovné použitie a recykláciu materiálov z ELV a tiež pre odstránenie nebezpečných látok ako olej, nemrznúce zmesi a batérie. ELV je podľa smernice EÚ každé vozidlo, ktorého sa jeho vlastník zbavuje, chce zbaviť alebo sa musí zbaviť.  </w:t>
      </w:r>
    </w:p>
    <w:p w:rsidR="00190409" w:rsidRDefault="00A01D82" w:rsidP="00190409">
      <w:pPr>
        <w:pStyle w:val="Standard"/>
        <w:jc w:val="both"/>
      </w:pPr>
      <w:r>
        <w:tab/>
      </w:r>
      <w:r w:rsidR="003E4F7E">
        <w:t>Každý rok vzniká v Európskej únii pri zneškodňovaní automobilov 8 až 9 miliónov ton odpadu. 25% automobilo</w:t>
      </w:r>
      <w:r w:rsidR="00190409">
        <w:t>v</w:t>
      </w:r>
      <w:r w:rsidR="003E4F7E">
        <w:t xml:space="preserve">ého odpadu je klasifikovaných ako nebezpečný odpad. </w:t>
      </w:r>
      <w:r w:rsidR="00190409">
        <w:t>Nebezpečný odpad z automobilov predstavuje takmer 10% všetkého nebezpečného odpadu. Cieľom smernice je znížiť objem nebezpečného odpadu a podporiť opätovné použitie, obnovenie alebo recykláciu. Každý členský štát je povinný plniť normy st</w:t>
      </w:r>
      <w:r w:rsidR="00ED495F">
        <w:t>a</w:t>
      </w:r>
      <w:r w:rsidR="00190409">
        <w:t>novené smernicou ELV – od 1. januára 2015 musí byť každé novo vyrobené vozidlo kategórie M1 a N1</w:t>
      </w:r>
      <w:r w:rsidR="00C96024" w:rsidRPr="008249AB">
        <w:rPr>
          <w:rStyle w:val="FootnoteReference"/>
        </w:rPr>
        <w:footnoteReference w:id="22"/>
      </w:r>
      <w:r w:rsidR="00C96024" w:rsidRPr="008249AB">
        <w:t xml:space="preserve"> </w:t>
      </w:r>
      <w:r w:rsidR="00190409">
        <w:t>navrhnuté tak, aby minimálne 85% jeho váhy mohlo byť opätovne použité a recyklované a minimálne 95% opätovne použité a obnovené</w:t>
      </w:r>
      <w:r w:rsidR="00C96024" w:rsidRPr="008249AB">
        <w:t xml:space="preserve">. </w:t>
      </w:r>
      <w:r w:rsidR="00190409">
        <w:t>S </w:t>
      </w:r>
      <w:r w:rsidR="00C96024" w:rsidRPr="008249AB">
        <w:t>ELV</w:t>
      </w:r>
      <w:r w:rsidR="00190409">
        <w:t xml:space="preserve"> môžu nakladať len na to oprávnené subjekty. </w:t>
      </w:r>
    </w:p>
    <w:p w:rsidR="00ED495F" w:rsidRDefault="00C96024">
      <w:pPr>
        <w:pStyle w:val="Standard"/>
        <w:jc w:val="both"/>
      </w:pPr>
      <w:r w:rsidRPr="008249AB">
        <w:tab/>
      </w:r>
    </w:p>
    <w:p w:rsidR="00ED495F" w:rsidRDefault="00ED495F" w:rsidP="00ED495F">
      <w:pPr>
        <w:pStyle w:val="Standard"/>
        <w:jc w:val="both"/>
      </w:pPr>
      <w:r>
        <w:tab/>
        <w:t>Hlavným problémom pre zabezpečenie vyššej účinnosti recyklácie je predovšetkým zber a nakladanie vykonávané nelegálnymi prevádzkovateľmi a potom aj fakt, že nelegálna preprava ELV je stále prekvitajúcim obchodom. V roku 2008 bolo v EÚ viac ako 4 miliónov automobilov neznámeho pôvodu, viac ako 6 miliónov automobilov bolo reportovaných v rámci reportovania pre smernicu ELV a viac ako 1 milión ELV bolo nelegálne exportovaných</w:t>
      </w:r>
      <w:r w:rsidR="00C96024" w:rsidRPr="008249AB">
        <w:rPr>
          <w:rStyle w:val="FootnoteReference"/>
        </w:rPr>
        <w:footnoteReference w:id="23"/>
      </w:r>
      <w:r w:rsidR="00C96024" w:rsidRPr="008249AB">
        <w:t xml:space="preserve">. </w:t>
      </w:r>
      <w:r>
        <w:t xml:space="preserve">Zo skupiny neznámych vozidiel </w:t>
      </w:r>
      <w:r w:rsidR="00DD692D">
        <w:t xml:space="preserve">je </w:t>
      </w:r>
      <w:r>
        <w:t xml:space="preserve">značný počet ilegálne exportovaný do Afriky a na Stredný Východ. Poľsko je </w:t>
      </w:r>
      <w:r w:rsidR="00DD692D">
        <w:t xml:space="preserve">lídrom v ilegálnej recyklácii a exporte ELV. Odhaduje sa, že v roku 2010 bolo v Poľsku ilegálne spracovaných viac ako 850 tisíc vozidiel. Hlavnou príčinou je nedostatočný počet akreditovaných zariadení na recykláciu a demontáž automobilov. Nasledujúci obrázok 24 prezentuje mieru </w:t>
      </w:r>
      <w:r w:rsidR="00DD692D" w:rsidRPr="00DD692D">
        <w:t>opätovného použitia, obnovy a recyklácie dosiahnut</w:t>
      </w:r>
      <w:r w:rsidR="00DD692D">
        <w:t>ú</w:t>
      </w:r>
      <w:r w:rsidR="00DD692D" w:rsidRPr="00DD692D">
        <w:t xml:space="preserve"> v roku 2011</w:t>
      </w:r>
      <w:r w:rsidR="00DD692D">
        <w:t xml:space="preserve"> v jednotlivých krajinách. Slovensko a Poľsko sú nad priemerom a naplnili očakávania smernice ELV. Česká republika a Maďarsko boli pod priemerom. Maďarsko nedosiahlo limity stanovené smernicou ELV pre opätovné použitie a obnovu a Česká republika mala druhú najnižšiu mieru recyklácie. </w:t>
      </w:r>
      <w:r w:rsidR="00AB22A3">
        <w:t xml:space="preserve">Príčinou je, že na Slovensku a v Poľsku bola vlastníkom vozidiel ponúknutá vysoká odmena za zneškodnenie ELV. V prípade Slovenska bola prémia zavedená len počas krátkeho časového obdobia. Často sa potom stalo, že automobily nedosiahli koniec svojej životnosti, boli však odovzdané na zneškodnenie, pretože bonusová odmena bola vyššia ako trhová cena auta. </w:t>
      </w:r>
    </w:p>
    <w:p w:rsidR="00F964A8" w:rsidRPr="008249AB" w:rsidRDefault="00F964A8">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DC06DF" w:rsidRDefault="00DC06DF">
      <w:pPr>
        <w:pStyle w:val="Standard"/>
        <w:rPr>
          <w:b/>
          <w:i/>
          <w:sz w:val="18"/>
          <w:szCs w:val="18"/>
        </w:rPr>
      </w:pPr>
    </w:p>
    <w:p w:rsidR="00F964A8" w:rsidRPr="008249AB" w:rsidRDefault="008249AB">
      <w:pPr>
        <w:pStyle w:val="Standard"/>
        <w:rPr>
          <w:b/>
          <w:i/>
          <w:sz w:val="18"/>
          <w:szCs w:val="18"/>
        </w:rPr>
      </w:pPr>
      <w:bookmarkStart w:id="0" w:name="_GoBack"/>
      <w:bookmarkEnd w:id="0"/>
      <w:r w:rsidRPr="008249AB">
        <w:rPr>
          <w:b/>
          <w:i/>
          <w:sz w:val="18"/>
          <w:szCs w:val="18"/>
        </w:rPr>
        <w:lastRenderedPageBreak/>
        <w:t>Obrázok</w:t>
      </w:r>
      <w:r w:rsidR="00C96024" w:rsidRPr="008249AB">
        <w:rPr>
          <w:b/>
          <w:i/>
          <w:sz w:val="18"/>
          <w:szCs w:val="18"/>
        </w:rPr>
        <w:t xml:space="preserve"> 24:</w:t>
      </w:r>
    </w:p>
    <w:p w:rsidR="00F964A8" w:rsidRPr="008249AB" w:rsidRDefault="00C96024">
      <w:pPr>
        <w:pStyle w:val="Standard"/>
      </w:pPr>
      <w:r w:rsidRPr="008249AB">
        <w:rPr>
          <w:noProof/>
          <w:lang w:val="en-US" w:eastAsia="en-US" w:bidi="ar-SA"/>
        </w:rPr>
        <w:drawing>
          <wp:inline distT="0" distB="0" distL="0" distR="0" wp14:anchorId="492F8508" wp14:editId="3F0F664A">
            <wp:extent cx="4762442" cy="2594518"/>
            <wp:effectExtent l="0" t="0" r="58" b="0"/>
            <wp:docPr id="27" name="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4762442" cy="2594518"/>
                    </a:xfrm>
                    <a:prstGeom prst="rect">
                      <a:avLst/>
                    </a:prstGeom>
                    <a:noFill/>
                    <a:ln>
                      <a:noFill/>
                      <a:prstDash/>
                    </a:ln>
                  </pic:spPr>
                </pic:pic>
              </a:graphicData>
            </a:graphic>
          </wp:inline>
        </w:drawing>
      </w:r>
    </w:p>
    <w:p w:rsidR="00F964A8" w:rsidRPr="008249AB" w:rsidRDefault="008249AB">
      <w:pPr>
        <w:pStyle w:val="Standard"/>
        <w:rPr>
          <w:i/>
          <w:sz w:val="18"/>
          <w:szCs w:val="18"/>
        </w:rPr>
      </w:pPr>
      <w:r w:rsidRPr="008249AB">
        <w:rPr>
          <w:i/>
          <w:sz w:val="18"/>
          <w:szCs w:val="18"/>
        </w:rPr>
        <w:t>Zdroj</w:t>
      </w:r>
      <w:r w:rsidR="00C96024" w:rsidRPr="008249AB">
        <w:rPr>
          <w:i/>
          <w:sz w:val="18"/>
          <w:szCs w:val="18"/>
        </w:rPr>
        <w:t>: BIO Intelligence Service</w:t>
      </w:r>
    </w:p>
    <w:p w:rsidR="00F964A8" w:rsidRPr="00AB22A3" w:rsidRDefault="001D043A">
      <w:pPr>
        <w:pStyle w:val="Standard"/>
        <w:rPr>
          <w:sz w:val="18"/>
          <w:szCs w:val="18"/>
          <w:highlight w:val="lightGray"/>
        </w:rPr>
      </w:pPr>
      <w:r w:rsidRPr="00AB22A3">
        <w:rPr>
          <w:sz w:val="18"/>
          <w:szCs w:val="18"/>
          <w:highlight w:val="lightGray"/>
        </w:rPr>
        <w:t xml:space="preserve">Miera opätovného použitia, obnovy a recyklácie dosiahnutá v roku 2011 </w:t>
      </w:r>
    </w:p>
    <w:p w:rsidR="001D043A" w:rsidRPr="00AB22A3" w:rsidRDefault="001D043A">
      <w:pPr>
        <w:pStyle w:val="Standard"/>
        <w:rPr>
          <w:sz w:val="18"/>
          <w:szCs w:val="18"/>
          <w:highlight w:val="lightGray"/>
        </w:rPr>
      </w:pPr>
      <w:r w:rsidRPr="00AB22A3">
        <w:rPr>
          <w:sz w:val="18"/>
          <w:szCs w:val="18"/>
          <w:highlight w:val="lightGray"/>
        </w:rPr>
        <w:t>opätovné použitie a obnova (cieľ 85%)</w:t>
      </w:r>
    </w:p>
    <w:p w:rsidR="001D043A" w:rsidRDefault="001D043A" w:rsidP="001D043A">
      <w:pPr>
        <w:pStyle w:val="Standard"/>
        <w:rPr>
          <w:sz w:val="18"/>
          <w:szCs w:val="18"/>
        </w:rPr>
      </w:pPr>
      <w:r w:rsidRPr="00AB22A3">
        <w:rPr>
          <w:sz w:val="18"/>
          <w:szCs w:val="18"/>
          <w:highlight w:val="lightGray"/>
        </w:rPr>
        <w:t>opätovné použitie a recyklácia (cieľ 80%)</w:t>
      </w:r>
    </w:p>
    <w:p w:rsidR="001D043A" w:rsidRPr="001D043A" w:rsidRDefault="001D043A">
      <w:pPr>
        <w:pStyle w:val="Standard"/>
        <w:rPr>
          <w:sz w:val="18"/>
          <w:szCs w:val="18"/>
        </w:rPr>
      </w:pPr>
    </w:p>
    <w:p w:rsidR="00F964A8" w:rsidRPr="008249AB" w:rsidRDefault="008249AB">
      <w:pPr>
        <w:pStyle w:val="Standard"/>
      </w:pPr>
      <w:r w:rsidRPr="008249AB">
        <w:rPr>
          <w:b/>
          <w:i/>
          <w:sz w:val="18"/>
          <w:szCs w:val="18"/>
        </w:rPr>
        <w:t xml:space="preserve">Obrázok </w:t>
      </w:r>
      <w:r w:rsidR="00C96024" w:rsidRPr="008249AB">
        <w:rPr>
          <w:b/>
          <w:i/>
          <w:sz w:val="18"/>
          <w:szCs w:val="18"/>
        </w:rPr>
        <w:t xml:space="preserve">25: </w:t>
      </w:r>
      <w:r w:rsidR="00AB22A3">
        <w:rPr>
          <w:b/>
          <w:sz w:val="18"/>
          <w:szCs w:val="18"/>
        </w:rPr>
        <w:t>Všeobecný prehľad recyklácie vozidiel</w:t>
      </w:r>
      <w:r w:rsidR="00C96024" w:rsidRPr="008249AB">
        <w:rPr>
          <w:b/>
          <w:sz w:val="18"/>
          <w:szCs w:val="18"/>
        </w:rPr>
        <w:t xml:space="preserve"> </w:t>
      </w:r>
      <w:r w:rsidR="00C96024" w:rsidRPr="008249AB">
        <w:rPr>
          <w:noProof/>
          <w:lang w:val="en-US" w:eastAsia="en-US" w:bidi="ar-SA"/>
        </w:rPr>
        <w:drawing>
          <wp:inline distT="0" distB="0" distL="0" distR="0" wp14:anchorId="4CD3EB51" wp14:editId="78F7525F">
            <wp:extent cx="5731559" cy="1892158"/>
            <wp:effectExtent l="0" t="0" r="2491" b="0"/>
            <wp:docPr id="28" name="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5731559" cy="1892158"/>
                    </a:xfrm>
                    <a:prstGeom prst="rect">
                      <a:avLst/>
                    </a:prstGeom>
                    <a:noFill/>
                    <a:ln>
                      <a:noFill/>
                      <a:prstDash/>
                    </a:ln>
                  </pic:spPr>
                </pic:pic>
              </a:graphicData>
            </a:graphic>
          </wp:inline>
        </w:drawing>
      </w:r>
    </w:p>
    <w:p w:rsidR="00F964A8" w:rsidRDefault="008249AB">
      <w:pPr>
        <w:pStyle w:val="Standard"/>
        <w:rPr>
          <w:i/>
          <w:sz w:val="18"/>
          <w:szCs w:val="18"/>
        </w:rPr>
      </w:pPr>
      <w:r w:rsidRPr="008249AB">
        <w:rPr>
          <w:i/>
          <w:sz w:val="18"/>
          <w:szCs w:val="18"/>
        </w:rPr>
        <w:t>Zdroj</w:t>
      </w:r>
      <w:r w:rsidR="00C96024" w:rsidRPr="008249AB">
        <w:rPr>
          <w:i/>
          <w:sz w:val="18"/>
          <w:szCs w:val="18"/>
        </w:rPr>
        <w:t xml:space="preserve">: Toyota </w:t>
      </w:r>
      <w:r w:rsidR="00AB22A3">
        <w:rPr>
          <w:i/>
          <w:sz w:val="18"/>
          <w:szCs w:val="18"/>
        </w:rPr>
        <w:t>–</w:t>
      </w:r>
      <w:r w:rsidR="00C96024" w:rsidRPr="008249AB">
        <w:rPr>
          <w:i/>
          <w:sz w:val="18"/>
          <w:szCs w:val="18"/>
        </w:rPr>
        <w:t xml:space="preserve"> Global</w:t>
      </w:r>
    </w:p>
    <w:p w:rsidR="00F964A8" w:rsidRPr="003866A8" w:rsidRDefault="003866A8">
      <w:pPr>
        <w:pStyle w:val="Standard"/>
        <w:rPr>
          <w:sz w:val="18"/>
          <w:szCs w:val="18"/>
          <w:highlight w:val="lightGray"/>
        </w:rPr>
      </w:pPr>
      <w:r w:rsidRPr="003866A8">
        <w:rPr>
          <w:sz w:val="18"/>
          <w:szCs w:val="18"/>
          <w:highlight w:val="lightGray"/>
        </w:rPr>
        <w:t>vozidlá po dobe životnosti</w:t>
      </w:r>
      <w:r w:rsidR="00AB22A3" w:rsidRPr="003866A8">
        <w:rPr>
          <w:sz w:val="18"/>
          <w:szCs w:val="18"/>
          <w:highlight w:val="lightGray"/>
        </w:rPr>
        <w:t>, odstránenie dielov v dobrom stave, lis, drvič,</w:t>
      </w:r>
    </w:p>
    <w:p w:rsidR="00AB22A3" w:rsidRPr="003866A8" w:rsidRDefault="00AB22A3">
      <w:pPr>
        <w:pStyle w:val="Standard"/>
        <w:rPr>
          <w:sz w:val="18"/>
          <w:szCs w:val="18"/>
          <w:highlight w:val="lightGray"/>
        </w:rPr>
      </w:pPr>
      <w:r w:rsidRPr="003866A8">
        <w:rPr>
          <w:sz w:val="18"/>
          <w:szCs w:val="18"/>
          <w:highlight w:val="lightGray"/>
        </w:rPr>
        <w:t>Zber CFC, zber a recyklácia airb</w:t>
      </w:r>
      <w:r w:rsidR="003866A8">
        <w:rPr>
          <w:sz w:val="18"/>
          <w:szCs w:val="18"/>
          <w:highlight w:val="lightGray"/>
        </w:rPr>
        <w:t>a</w:t>
      </w:r>
      <w:r w:rsidRPr="003866A8">
        <w:rPr>
          <w:sz w:val="18"/>
          <w:szCs w:val="18"/>
          <w:highlight w:val="lightGray"/>
        </w:rPr>
        <w:t xml:space="preserve">gov, opätovné použitie ako použité diely, železné a neželezné materiály, </w:t>
      </w:r>
      <w:r w:rsidR="003866A8" w:rsidRPr="003866A8">
        <w:rPr>
          <w:sz w:val="18"/>
          <w:szCs w:val="18"/>
          <w:highlight w:val="lightGray"/>
        </w:rPr>
        <w:t>triedenie do troch kategórií – železné, neželezné materiály, zvyšky z drviča; opätovné použitie ako železné a neželezné materiály</w:t>
      </w:r>
    </w:p>
    <w:p w:rsidR="003866A8" w:rsidRDefault="003866A8">
      <w:pPr>
        <w:pStyle w:val="Standard"/>
        <w:rPr>
          <w:sz w:val="18"/>
          <w:szCs w:val="18"/>
        </w:rPr>
      </w:pPr>
      <w:r w:rsidRPr="003866A8">
        <w:rPr>
          <w:sz w:val="18"/>
          <w:szCs w:val="18"/>
          <w:highlight w:val="lightGray"/>
        </w:rPr>
        <w:t>Opätovné použitie ako materiálov, opätovné použitie ako energie</w:t>
      </w:r>
    </w:p>
    <w:p w:rsidR="00AB22A3" w:rsidRPr="008249AB" w:rsidRDefault="00AB22A3">
      <w:pPr>
        <w:pStyle w:val="Standard"/>
        <w:rPr>
          <w:b/>
          <w:i/>
          <w:sz w:val="18"/>
          <w:szCs w:val="18"/>
        </w:rPr>
      </w:pPr>
    </w:p>
    <w:p w:rsidR="00F964A8" w:rsidRPr="008249AB" w:rsidRDefault="008249AB" w:rsidP="008249AB">
      <w:pPr>
        <w:pStyle w:val="Standard"/>
        <w:keepNext/>
      </w:pPr>
      <w:r w:rsidRPr="008249AB">
        <w:rPr>
          <w:b/>
          <w:i/>
          <w:sz w:val="18"/>
          <w:szCs w:val="18"/>
        </w:rPr>
        <w:lastRenderedPageBreak/>
        <w:t xml:space="preserve">Obrázok </w:t>
      </w:r>
      <w:r w:rsidR="00C96024" w:rsidRPr="008249AB">
        <w:rPr>
          <w:b/>
          <w:i/>
          <w:sz w:val="18"/>
          <w:szCs w:val="18"/>
        </w:rPr>
        <w:t xml:space="preserve">26: </w:t>
      </w:r>
      <w:r w:rsidR="00D66B59">
        <w:rPr>
          <w:b/>
          <w:sz w:val="18"/>
          <w:szCs w:val="18"/>
        </w:rPr>
        <w:t>Príklad recyklovaných a opätovne použitých autodielov</w:t>
      </w:r>
      <w:r w:rsidR="00C96024" w:rsidRPr="008249AB">
        <w:rPr>
          <w:b/>
          <w:sz w:val="18"/>
          <w:szCs w:val="18"/>
        </w:rPr>
        <w:t xml:space="preserve"> </w:t>
      </w:r>
    </w:p>
    <w:p w:rsidR="00F964A8" w:rsidRPr="008249AB" w:rsidRDefault="00F964A8" w:rsidP="008249AB">
      <w:pPr>
        <w:pStyle w:val="Standard"/>
        <w:keepNext/>
        <w:rPr>
          <w:b/>
          <w:i/>
          <w:sz w:val="18"/>
          <w:szCs w:val="18"/>
        </w:rPr>
      </w:pPr>
    </w:p>
    <w:p w:rsidR="00F964A8" w:rsidRPr="008249AB" w:rsidRDefault="00C96024">
      <w:pPr>
        <w:pStyle w:val="Standard"/>
      </w:pPr>
      <w:r w:rsidRPr="008249AB">
        <w:rPr>
          <w:noProof/>
          <w:lang w:val="en-US" w:eastAsia="en-US" w:bidi="ar-SA"/>
        </w:rPr>
        <w:drawing>
          <wp:inline distT="0" distB="0" distL="0" distR="0" wp14:anchorId="431FFF72" wp14:editId="3D9798D9">
            <wp:extent cx="5731559" cy="2654283"/>
            <wp:effectExtent l="0" t="0" r="2491" b="0"/>
            <wp:docPr id="29" name="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5731559" cy="2654283"/>
                    </a:xfrm>
                    <a:prstGeom prst="rect">
                      <a:avLst/>
                    </a:prstGeom>
                    <a:noFill/>
                    <a:ln>
                      <a:noFill/>
                      <a:prstDash/>
                    </a:ln>
                  </pic:spPr>
                </pic:pic>
              </a:graphicData>
            </a:graphic>
          </wp:inline>
        </w:drawing>
      </w:r>
    </w:p>
    <w:p w:rsidR="00F964A8" w:rsidRPr="008249AB" w:rsidRDefault="008249AB">
      <w:pPr>
        <w:pStyle w:val="Standard"/>
        <w:rPr>
          <w:i/>
          <w:sz w:val="18"/>
          <w:szCs w:val="18"/>
        </w:rPr>
      </w:pPr>
      <w:r w:rsidRPr="008249AB">
        <w:rPr>
          <w:i/>
          <w:sz w:val="18"/>
          <w:szCs w:val="18"/>
        </w:rPr>
        <w:t>Zdroj</w:t>
      </w:r>
      <w:r w:rsidR="00C96024" w:rsidRPr="008249AB">
        <w:rPr>
          <w:i/>
          <w:sz w:val="18"/>
          <w:szCs w:val="18"/>
        </w:rPr>
        <w:t>: Toyota - Global</w:t>
      </w:r>
    </w:p>
    <w:p w:rsidR="00F964A8" w:rsidRPr="00557BC4" w:rsidRDefault="00814925">
      <w:pPr>
        <w:pStyle w:val="Standard"/>
        <w:rPr>
          <w:sz w:val="18"/>
          <w:szCs w:val="18"/>
          <w:highlight w:val="lightGray"/>
        </w:rPr>
      </w:pPr>
      <w:r w:rsidRPr="00557BC4">
        <w:rPr>
          <w:sz w:val="18"/>
          <w:szCs w:val="18"/>
          <w:highlight w:val="lightGray"/>
        </w:rPr>
        <w:t>Sedadlo (uretánová pena, vlákno) – zvukotesné materiály pre vozidlá</w:t>
      </w:r>
    </w:p>
    <w:p w:rsidR="00814925" w:rsidRPr="00557BC4" w:rsidRDefault="00814925">
      <w:pPr>
        <w:pStyle w:val="Standard"/>
        <w:rPr>
          <w:sz w:val="18"/>
          <w:szCs w:val="18"/>
          <w:highlight w:val="lightGray"/>
        </w:rPr>
      </w:pPr>
      <w:r w:rsidRPr="00557BC4">
        <w:rPr>
          <w:sz w:val="18"/>
          <w:szCs w:val="18"/>
          <w:highlight w:val="lightGray"/>
        </w:rPr>
        <w:t>Okná (sklo) – dlaždice, atď.</w:t>
      </w:r>
    </w:p>
    <w:p w:rsidR="00814925" w:rsidRPr="00557BC4" w:rsidRDefault="00B3529A">
      <w:pPr>
        <w:pStyle w:val="Standard"/>
        <w:rPr>
          <w:sz w:val="18"/>
          <w:szCs w:val="18"/>
          <w:highlight w:val="lightGray"/>
        </w:rPr>
      </w:pPr>
      <w:r w:rsidRPr="00557BC4">
        <w:rPr>
          <w:sz w:val="18"/>
          <w:szCs w:val="18"/>
          <w:highlight w:val="lightGray"/>
        </w:rPr>
        <w:t>Kryt</w:t>
      </w:r>
      <w:r w:rsidR="00080F00" w:rsidRPr="00557BC4">
        <w:rPr>
          <w:sz w:val="18"/>
          <w:szCs w:val="18"/>
          <w:highlight w:val="lightGray"/>
        </w:rPr>
        <w:t xml:space="preserve"> (oceľ) – autodiely, oceľové výrobky</w:t>
      </w:r>
    </w:p>
    <w:p w:rsidR="00080F00" w:rsidRPr="00557BC4" w:rsidRDefault="00080F00">
      <w:pPr>
        <w:pStyle w:val="Standard"/>
        <w:rPr>
          <w:sz w:val="18"/>
          <w:szCs w:val="18"/>
          <w:highlight w:val="lightGray"/>
        </w:rPr>
      </w:pPr>
      <w:r w:rsidRPr="00557BC4">
        <w:rPr>
          <w:sz w:val="18"/>
          <w:szCs w:val="18"/>
          <w:highlight w:val="lightGray"/>
        </w:rPr>
        <w:t>Kabeláž (meď) – medené výrobky, motor (hliníková výstuž)</w:t>
      </w:r>
    </w:p>
    <w:p w:rsidR="00080F00" w:rsidRPr="00557BC4" w:rsidRDefault="00080F00">
      <w:pPr>
        <w:pStyle w:val="Standard"/>
        <w:rPr>
          <w:sz w:val="18"/>
          <w:szCs w:val="18"/>
          <w:highlight w:val="lightGray"/>
        </w:rPr>
      </w:pPr>
      <w:r w:rsidRPr="00557BC4">
        <w:rPr>
          <w:sz w:val="18"/>
          <w:szCs w:val="18"/>
          <w:highlight w:val="lightGray"/>
        </w:rPr>
        <w:t>Motorový olej (olej) – alternatívne palivo do kotlov a spaľovní</w:t>
      </w:r>
    </w:p>
    <w:p w:rsidR="00080F00" w:rsidRPr="00557BC4" w:rsidRDefault="00080F00">
      <w:pPr>
        <w:pStyle w:val="Standard"/>
        <w:rPr>
          <w:sz w:val="18"/>
          <w:szCs w:val="18"/>
          <w:highlight w:val="lightGray"/>
        </w:rPr>
      </w:pPr>
      <w:r w:rsidRPr="00557BC4">
        <w:rPr>
          <w:sz w:val="18"/>
          <w:szCs w:val="18"/>
          <w:highlight w:val="lightGray"/>
        </w:rPr>
        <w:t>Chladič (meď, hliník) – bronzové ingoty, hliníkové výrobky</w:t>
      </w:r>
    </w:p>
    <w:p w:rsidR="00080F00" w:rsidRPr="00557BC4" w:rsidRDefault="00080F00">
      <w:pPr>
        <w:pStyle w:val="Standard"/>
        <w:rPr>
          <w:sz w:val="18"/>
          <w:szCs w:val="18"/>
          <w:highlight w:val="lightGray"/>
        </w:rPr>
      </w:pPr>
      <w:r w:rsidRPr="00557BC4">
        <w:rPr>
          <w:sz w:val="18"/>
          <w:szCs w:val="18"/>
          <w:highlight w:val="lightGray"/>
        </w:rPr>
        <w:t>Chladivo (alkohol) – alternatívne palivo do kotlov a</w:t>
      </w:r>
      <w:r w:rsidR="00B3529A" w:rsidRPr="00557BC4">
        <w:rPr>
          <w:sz w:val="18"/>
          <w:szCs w:val="18"/>
          <w:highlight w:val="lightGray"/>
        </w:rPr>
        <w:t> </w:t>
      </w:r>
      <w:r w:rsidRPr="00557BC4">
        <w:rPr>
          <w:sz w:val="18"/>
          <w:szCs w:val="18"/>
          <w:highlight w:val="lightGray"/>
        </w:rPr>
        <w:t>spaľovní</w:t>
      </w:r>
    </w:p>
    <w:p w:rsidR="00B3529A" w:rsidRPr="00557BC4" w:rsidRDefault="00B3529A">
      <w:pPr>
        <w:pStyle w:val="Standard"/>
        <w:rPr>
          <w:sz w:val="18"/>
          <w:szCs w:val="18"/>
          <w:highlight w:val="lightGray"/>
        </w:rPr>
      </w:pPr>
      <w:r w:rsidRPr="00557BC4">
        <w:rPr>
          <w:sz w:val="18"/>
          <w:szCs w:val="18"/>
          <w:highlight w:val="lightGray"/>
        </w:rPr>
        <w:t>Nárazník (živica) – vnútorné diely, krabice na nástroje</w:t>
      </w:r>
    </w:p>
    <w:p w:rsidR="00B3529A" w:rsidRPr="00557BC4" w:rsidRDefault="00B3529A">
      <w:pPr>
        <w:pStyle w:val="Standard"/>
        <w:rPr>
          <w:sz w:val="18"/>
          <w:szCs w:val="18"/>
          <w:highlight w:val="lightGray"/>
        </w:rPr>
      </w:pPr>
      <w:r w:rsidRPr="00557BC4">
        <w:rPr>
          <w:sz w:val="18"/>
          <w:szCs w:val="18"/>
          <w:highlight w:val="lightGray"/>
        </w:rPr>
        <w:t>Batéria (olovo) – batérie</w:t>
      </w:r>
    </w:p>
    <w:p w:rsidR="00B3529A" w:rsidRPr="00557BC4" w:rsidRDefault="00B3529A">
      <w:pPr>
        <w:pStyle w:val="Standard"/>
        <w:rPr>
          <w:sz w:val="18"/>
          <w:szCs w:val="18"/>
          <w:highlight w:val="lightGray"/>
        </w:rPr>
      </w:pPr>
      <w:r w:rsidRPr="00557BC4">
        <w:rPr>
          <w:sz w:val="18"/>
          <w:szCs w:val="18"/>
          <w:highlight w:val="lightGray"/>
        </w:rPr>
        <w:t>Prevodovka (oceľ, hliník) – oceľové výrobky, hliníkové výrobky</w:t>
      </w:r>
    </w:p>
    <w:p w:rsidR="00B3529A" w:rsidRPr="00557BC4" w:rsidRDefault="00B3529A">
      <w:pPr>
        <w:pStyle w:val="Standard"/>
        <w:rPr>
          <w:sz w:val="18"/>
          <w:szCs w:val="18"/>
          <w:highlight w:val="lightGray"/>
        </w:rPr>
      </w:pPr>
      <w:r w:rsidRPr="00557BC4">
        <w:rPr>
          <w:sz w:val="18"/>
          <w:szCs w:val="18"/>
          <w:highlight w:val="lightGray"/>
        </w:rPr>
        <w:t>Karoséria (oceľ) – autodiely, oceľové výrobky</w:t>
      </w:r>
    </w:p>
    <w:p w:rsidR="00B3529A" w:rsidRPr="00557BC4" w:rsidRDefault="00B3529A">
      <w:pPr>
        <w:pStyle w:val="Standard"/>
        <w:rPr>
          <w:sz w:val="18"/>
          <w:szCs w:val="18"/>
          <w:highlight w:val="lightGray"/>
        </w:rPr>
      </w:pPr>
      <w:r w:rsidRPr="00557BC4">
        <w:rPr>
          <w:sz w:val="18"/>
          <w:szCs w:val="18"/>
          <w:highlight w:val="lightGray"/>
        </w:rPr>
        <w:t>Kufor (oceľ) – autodiely, oceľové výrobky</w:t>
      </w:r>
    </w:p>
    <w:p w:rsidR="00B3529A" w:rsidRPr="00557BC4" w:rsidRDefault="00B3529A">
      <w:pPr>
        <w:pStyle w:val="Standard"/>
        <w:rPr>
          <w:sz w:val="18"/>
          <w:szCs w:val="18"/>
          <w:highlight w:val="lightGray"/>
        </w:rPr>
      </w:pPr>
      <w:r w:rsidRPr="00557BC4">
        <w:rPr>
          <w:sz w:val="18"/>
          <w:szCs w:val="18"/>
          <w:highlight w:val="lightGray"/>
        </w:rPr>
        <w:t>Nárazník (živica) – vnútorné diely</w:t>
      </w:r>
    </w:p>
    <w:p w:rsidR="00B3529A" w:rsidRPr="00557BC4" w:rsidRDefault="00B3529A">
      <w:pPr>
        <w:pStyle w:val="Standard"/>
        <w:rPr>
          <w:sz w:val="18"/>
          <w:szCs w:val="18"/>
          <w:highlight w:val="lightGray"/>
        </w:rPr>
      </w:pPr>
      <w:r w:rsidRPr="00557BC4">
        <w:rPr>
          <w:sz w:val="18"/>
          <w:szCs w:val="18"/>
          <w:highlight w:val="lightGray"/>
        </w:rPr>
        <w:t>Pneumatiky (guma) – suroviny, alternatívne palivo pre cement, atď.</w:t>
      </w:r>
    </w:p>
    <w:p w:rsidR="00B3529A" w:rsidRPr="00557BC4" w:rsidRDefault="00B3529A">
      <w:pPr>
        <w:pStyle w:val="Standard"/>
        <w:rPr>
          <w:sz w:val="18"/>
          <w:szCs w:val="18"/>
          <w:highlight w:val="lightGray"/>
        </w:rPr>
      </w:pPr>
      <w:r w:rsidRPr="00557BC4">
        <w:rPr>
          <w:sz w:val="18"/>
          <w:szCs w:val="18"/>
          <w:highlight w:val="lightGray"/>
        </w:rPr>
        <w:t>Dvere (oceľ) – autodiely, oceľové výrobky</w:t>
      </w:r>
    </w:p>
    <w:p w:rsidR="00B3529A" w:rsidRPr="00557BC4" w:rsidRDefault="00557BC4">
      <w:pPr>
        <w:pStyle w:val="Standard"/>
        <w:rPr>
          <w:sz w:val="18"/>
          <w:szCs w:val="18"/>
          <w:highlight w:val="lightGray"/>
        </w:rPr>
      </w:pPr>
      <w:r w:rsidRPr="00557BC4">
        <w:rPr>
          <w:sz w:val="18"/>
          <w:szCs w:val="18"/>
          <w:highlight w:val="lightGray"/>
        </w:rPr>
        <w:t>Katalytický konvertor (vzácne kovy) - katalytický konvertor</w:t>
      </w:r>
    </w:p>
    <w:p w:rsidR="00557BC4" w:rsidRPr="00557BC4" w:rsidRDefault="00557BC4">
      <w:pPr>
        <w:pStyle w:val="Standard"/>
        <w:rPr>
          <w:sz w:val="18"/>
          <w:szCs w:val="18"/>
          <w:highlight w:val="lightGray"/>
        </w:rPr>
      </w:pPr>
      <w:r w:rsidRPr="00557BC4">
        <w:rPr>
          <w:sz w:val="18"/>
          <w:szCs w:val="18"/>
          <w:highlight w:val="lightGray"/>
        </w:rPr>
        <w:t>Olej prevodovky (olej) – alternatívne palivo do kotlov a spaľovní</w:t>
      </w:r>
    </w:p>
    <w:p w:rsidR="00557BC4" w:rsidRPr="00557BC4" w:rsidRDefault="00557BC4">
      <w:pPr>
        <w:pStyle w:val="Standard"/>
        <w:rPr>
          <w:sz w:val="18"/>
          <w:szCs w:val="18"/>
          <w:highlight w:val="lightGray"/>
        </w:rPr>
      </w:pPr>
      <w:r w:rsidRPr="00557BC4">
        <w:rPr>
          <w:sz w:val="18"/>
          <w:szCs w:val="18"/>
          <w:highlight w:val="lightGray"/>
        </w:rPr>
        <w:t>Záves kolies (oceľ, hliník) – oceľové výrobky, hliníkové výrobky</w:t>
      </w:r>
    </w:p>
    <w:p w:rsidR="00B3529A" w:rsidRPr="00557BC4" w:rsidRDefault="00557BC4">
      <w:pPr>
        <w:pStyle w:val="Standard"/>
        <w:rPr>
          <w:sz w:val="18"/>
          <w:szCs w:val="18"/>
          <w:highlight w:val="lightGray"/>
        </w:rPr>
      </w:pPr>
      <w:r w:rsidRPr="00557BC4">
        <w:rPr>
          <w:sz w:val="18"/>
          <w:szCs w:val="18"/>
          <w:highlight w:val="lightGray"/>
        </w:rPr>
        <w:t>Koleso (oceľ, hliník) – autodiely, oceľové výrobky, hliníkové výrobky</w:t>
      </w:r>
    </w:p>
    <w:p w:rsidR="00557BC4" w:rsidRDefault="00557BC4" w:rsidP="00557BC4">
      <w:pPr>
        <w:pStyle w:val="Standard"/>
        <w:rPr>
          <w:sz w:val="18"/>
          <w:szCs w:val="18"/>
        </w:rPr>
      </w:pPr>
      <w:r w:rsidRPr="00557BC4">
        <w:rPr>
          <w:sz w:val="18"/>
          <w:szCs w:val="18"/>
          <w:highlight w:val="lightGray"/>
        </w:rPr>
        <w:t>Pneumatiky (guma) – suroviny, alternatívne palivo pre cement, atď.</w:t>
      </w:r>
    </w:p>
    <w:p w:rsidR="00B3529A" w:rsidRPr="00814925" w:rsidRDefault="00B3529A">
      <w:pPr>
        <w:pStyle w:val="Standard"/>
        <w:rPr>
          <w:sz w:val="18"/>
          <w:szCs w:val="18"/>
        </w:rPr>
      </w:pPr>
    </w:p>
    <w:p w:rsidR="00814925" w:rsidRPr="008249AB" w:rsidRDefault="00814925">
      <w:pPr>
        <w:pStyle w:val="Standard"/>
        <w:rPr>
          <w:b/>
          <w:i/>
          <w:sz w:val="18"/>
          <w:szCs w:val="18"/>
        </w:rPr>
      </w:pPr>
    </w:p>
    <w:p w:rsidR="00F964A8" w:rsidRPr="008249AB" w:rsidRDefault="00D66B59" w:rsidP="00814925">
      <w:pPr>
        <w:pStyle w:val="Standard"/>
        <w:keepNext/>
      </w:pPr>
      <w:r>
        <w:rPr>
          <w:b/>
          <w:i/>
          <w:sz w:val="18"/>
          <w:szCs w:val="18"/>
        </w:rPr>
        <w:t>Obrázok</w:t>
      </w:r>
      <w:r w:rsidR="00C96024" w:rsidRPr="008249AB">
        <w:rPr>
          <w:b/>
          <w:i/>
          <w:sz w:val="18"/>
          <w:szCs w:val="18"/>
        </w:rPr>
        <w:t xml:space="preserve"> 27: </w:t>
      </w:r>
      <w:r w:rsidR="00C96024" w:rsidRPr="008249AB">
        <w:rPr>
          <w:b/>
          <w:sz w:val="18"/>
          <w:szCs w:val="18"/>
        </w:rPr>
        <w:t xml:space="preserve"> </w:t>
      </w:r>
      <w:r>
        <w:rPr>
          <w:b/>
          <w:sz w:val="18"/>
          <w:szCs w:val="18"/>
        </w:rPr>
        <w:t xml:space="preserve">Zloženie materiálov vo vozidlách s ukončenou životnosťou </w:t>
      </w:r>
    </w:p>
    <w:p w:rsidR="00F964A8" w:rsidRPr="008249AB" w:rsidRDefault="00C96024">
      <w:pPr>
        <w:pStyle w:val="Standard"/>
      </w:pPr>
      <w:r w:rsidRPr="008249AB">
        <w:rPr>
          <w:noProof/>
          <w:lang w:val="en-US" w:eastAsia="en-US" w:bidi="ar-SA"/>
        </w:rPr>
        <w:drawing>
          <wp:inline distT="0" distB="0" distL="0" distR="0" wp14:anchorId="7BCF8DE7" wp14:editId="6483C549">
            <wp:extent cx="4863958" cy="2035801"/>
            <wp:effectExtent l="0" t="0" r="0" b="2549"/>
            <wp:docPr id="30" name="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4863958" cy="2035801"/>
                    </a:xfrm>
                    <a:prstGeom prst="rect">
                      <a:avLst/>
                    </a:prstGeom>
                    <a:noFill/>
                    <a:ln>
                      <a:noFill/>
                      <a:prstDash/>
                    </a:ln>
                  </pic:spPr>
                </pic:pic>
              </a:graphicData>
            </a:graphic>
          </wp:inline>
        </w:drawing>
      </w:r>
    </w:p>
    <w:p w:rsidR="00F964A8" w:rsidRDefault="008249AB">
      <w:pPr>
        <w:pStyle w:val="Standard"/>
        <w:rPr>
          <w:i/>
          <w:sz w:val="18"/>
          <w:szCs w:val="18"/>
        </w:rPr>
      </w:pPr>
      <w:r w:rsidRPr="008249AB">
        <w:rPr>
          <w:i/>
          <w:sz w:val="18"/>
          <w:szCs w:val="18"/>
        </w:rPr>
        <w:lastRenderedPageBreak/>
        <w:t>Zdroj</w:t>
      </w:r>
      <w:r w:rsidR="00C96024" w:rsidRPr="008249AB">
        <w:rPr>
          <w:i/>
          <w:sz w:val="18"/>
          <w:szCs w:val="18"/>
        </w:rPr>
        <w:t>: Wuppertal Institut für Klima, Umwelt, Energie</w:t>
      </w:r>
    </w:p>
    <w:p w:rsidR="00D66B59" w:rsidRPr="00811C92" w:rsidRDefault="00D66B59">
      <w:pPr>
        <w:pStyle w:val="Standard"/>
        <w:rPr>
          <w:sz w:val="18"/>
          <w:szCs w:val="18"/>
          <w:highlight w:val="lightGray"/>
        </w:rPr>
      </w:pPr>
      <w:r w:rsidRPr="00811C92">
        <w:rPr>
          <w:sz w:val="18"/>
          <w:szCs w:val="18"/>
          <w:highlight w:val="lightGray"/>
        </w:rPr>
        <w:t>75% kovov, 25% ostatné</w:t>
      </w:r>
    </w:p>
    <w:p w:rsidR="00D66B59" w:rsidRPr="00811C92" w:rsidRDefault="00D66B59">
      <w:pPr>
        <w:pStyle w:val="Standard"/>
        <w:rPr>
          <w:sz w:val="18"/>
          <w:szCs w:val="18"/>
          <w:highlight w:val="lightGray"/>
        </w:rPr>
      </w:pPr>
      <w:r w:rsidRPr="00811C92">
        <w:rPr>
          <w:sz w:val="18"/>
          <w:szCs w:val="18"/>
          <w:highlight w:val="lightGray"/>
        </w:rPr>
        <w:t>50% organický materiál: plasty, elastoméry, odvodené prírodné produkty</w:t>
      </w:r>
    </w:p>
    <w:p w:rsidR="00D66B59" w:rsidRPr="00811C92" w:rsidRDefault="00D66B59">
      <w:pPr>
        <w:pStyle w:val="Standard"/>
        <w:rPr>
          <w:sz w:val="18"/>
          <w:szCs w:val="18"/>
          <w:highlight w:val="lightGray"/>
        </w:rPr>
      </w:pPr>
      <w:r w:rsidRPr="00811C92">
        <w:rPr>
          <w:sz w:val="18"/>
          <w:szCs w:val="18"/>
          <w:highlight w:val="lightGray"/>
        </w:rPr>
        <w:t>50% anorganický materiál: sklo; náplne; prach, hrdza, atď.</w:t>
      </w:r>
    </w:p>
    <w:p w:rsidR="00D66B59" w:rsidRPr="00D66B59" w:rsidRDefault="00811C92">
      <w:pPr>
        <w:pStyle w:val="Standard"/>
        <w:rPr>
          <w:sz w:val="18"/>
          <w:szCs w:val="18"/>
        </w:rPr>
      </w:pPr>
      <w:r w:rsidRPr="00811C92">
        <w:rPr>
          <w:sz w:val="18"/>
          <w:szCs w:val="18"/>
          <w:highlight w:val="lightGray"/>
        </w:rPr>
        <w:t>V súčasných ELV je podiel plastov okolo 6% váhy</w:t>
      </w:r>
    </w:p>
    <w:p w:rsidR="00F964A8" w:rsidRPr="008249AB" w:rsidRDefault="00F964A8">
      <w:pPr>
        <w:pStyle w:val="Standard"/>
        <w:rPr>
          <w:u w:val="single"/>
        </w:rPr>
      </w:pPr>
    </w:p>
    <w:p w:rsidR="00F964A8" w:rsidRPr="008249AB" w:rsidRDefault="00F964A8">
      <w:pPr>
        <w:pStyle w:val="Standard"/>
        <w:rPr>
          <w:b/>
          <w:i/>
          <w:sz w:val="18"/>
          <w:szCs w:val="18"/>
        </w:rPr>
      </w:pPr>
    </w:p>
    <w:p w:rsidR="004A48DA" w:rsidRPr="008249AB" w:rsidRDefault="004A48DA" w:rsidP="004A48DA">
      <w:pPr>
        <w:pStyle w:val="Standard"/>
        <w:keepNext/>
        <w:rPr>
          <w:b/>
          <w:i/>
          <w:sz w:val="18"/>
          <w:szCs w:val="18"/>
        </w:rPr>
      </w:pPr>
      <w:r w:rsidRPr="008249AB">
        <w:rPr>
          <w:b/>
          <w:i/>
          <w:sz w:val="18"/>
          <w:szCs w:val="18"/>
        </w:rPr>
        <w:t>Tabuľka</w:t>
      </w:r>
      <w:r w:rsidR="00C96024" w:rsidRPr="008249AB">
        <w:rPr>
          <w:b/>
          <w:i/>
          <w:sz w:val="18"/>
          <w:szCs w:val="18"/>
        </w:rPr>
        <w:t xml:space="preserve"> 1</w:t>
      </w:r>
      <w:r w:rsidRPr="008249AB">
        <w:rPr>
          <w:b/>
          <w:i/>
          <w:sz w:val="18"/>
          <w:szCs w:val="18"/>
        </w:rPr>
        <w:t>: Materiálové zloženie benzínového a dieselového automobilu</w:t>
      </w:r>
    </w:p>
    <w:p w:rsidR="00F964A8" w:rsidRPr="008249AB" w:rsidRDefault="00C96024">
      <w:pPr>
        <w:pStyle w:val="Standard"/>
      </w:pPr>
      <w:r w:rsidRPr="008249AB">
        <w:rPr>
          <w:noProof/>
          <w:lang w:val="en-US" w:eastAsia="en-US" w:bidi="ar-SA"/>
        </w:rPr>
        <w:drawing>
          <wp:inline distT="0" distB="0" distL="0" distR="0" wp14:anchorId="2E3470CA" wp14:editId="2CD7C51C">
            <wp:extent cx="4747317" cy="7375678"/>
            <wp:effectExtent l="0" t="0" r="0" b="0"/>
            <wp:docPr id="31" name="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4747317" cy="7375678"/>
                    </a:xfrm>
                    <a:prstGeom prst="rect">
                      <a:avLst/>
                    </a:prstGeom>
                    <a:noFill/>
                    <a:ln>
                      <a:noFill/>
                      <a:prstDash/>
                    </a:ln>
                  </pic:spPr>
                </pic:pic>
              </a:graphicData>
            </a:graphic>
          </wp:inline>
        </w:drawing>
      </w:r>
    </w:p>
    <w:p w:rsidR="00F964A8" w:rsidRPr="008249AB" w:rsidRDefault="00451D90">
      <w:pPr>
        <w:pStyle w:val="Standard"/>
        <w:rPr>
          <w:i/>
          <w:color w:val="auto"/>
          <w:sz w:val="18"/>
          <w:szCs w:val="18"/>
        </w:rPr>
      </w:pPr>
      <w:r w:rsidRPr="008249AB">
        <w:rPr>
          <w:i/>
          <w:color w:val="auto"/>
          <w:sz w:val="18"/>
          <w:szCs w:val="18"/>
        </w:rPr>
        <w:lastRenderedPageBreak/>
        <w:t>Zdroj</w:t>
      </w:r>
      <w:r w:rsidR="00C96024" w:rsidRPr="008249AB">
        <w:rPr>
          <w:i/>
          <w:color w:val="auto"/>
          <w:sz w:val="18"/>
          <w:szCs w:val="18"/>
        </w:rPr>
        <w:t xml:space="preserve">: </w:t>
      </w:r>
      <w:hyperlink r:id="rId55" w:history="1">
        <w:r w:rsidR="004A48DA" w:rsidRPr="008249AB">
          <w:rPr>
            <w:rStyle w:val="Hyperlink"/>
            <w:i/>
            <w:sz w:val="18"/>
            <w:szCs w:val="18"/>
          </w:rPr>
          <w:t>http://ipts.jrc.ec.europa.eu</w:t>
        </w:r>
      </w:hyperlink>
      <w:r w:rsidR="004A48DA" w:rsidRPr="008249AB">
        <w:rPr>
          <w:i/>
          <w:color w:val="auto"/>
          <w:sz w:val="18"/>
          <w:szCs w:val="18"/>
        </w:rPr>
        <w:t xml:space="preserve"> </w:t>
      </w:r>
    </w:p>
    <w:p w:rsidR="004A48DA" w:rsidRPr="008249AB" w:rsidRDefault="004A48DA">
      <w:pPr>
        <w:pStyle w:val="Standard"/>
        <w:rPr>
          <w:color w:val="auto"/>
          <w:sz w:val="18"/>
          <w:szCs w:val="18"/>
          <w:highlight w:val="lightGray"/>
        </w:rPr>
      </w:pPr>
      <w:r w:rsidRPr="008249AB">
        <w:rPr>
          <w:color w:val="auto"/>
          <w:sz w:val="18"/>
          <w:szCs w:val="18"/>
          <w:highlight w:val="lightGray"/>
        </w:rPr>
        <w:t>Materiály, benzín, diesel</w:t>
      </w:r>
    </w:p>
    <w:p w:rsidR="004A48DA" w:rsidRPr="008249AB" w:rsidRDefault="004A48DA">
      <w:pPr>
        <w:pStyle w:val="Standard"/>
        <w:rPr>
          <w:color w:val="auto"/>
          <w:sz w:val="18"/>
          <w:szCs w:val="18"/>
          <w:highlight w:val="lightGray"/>
        </w:rPr>
      </w:pPr>
      <w:r w:rsidRPr="008249AB">
        <w:rPr>
          <w:color w:val="auto"/>
          <w:sz w:val="18"/>
          <w:szCs w:val="18"/>
          <w:highlight w:val="lightGray"/>
        </w:rPr>
        <w:t>Celkový obsah železných a neželezných kovov</w:t>
      </w:r>
    </w:p>
    <w:p w:rsidR="004A48DA" w:rsidRPr="008249AB" w:rsidRDefault="004A48DA">
      <w:pPr>
        <w:pStyle w:val="Standard"/>
        <w:rPr>
          <w:color w:val="auto"/>
          <w:sz w:val="18"/>
          <w:szCs w:val="18"/>
          <w:highlight w:val="lightGray"/>
        </w:rPr>
      </w:pPr>
      <w:r w:rsidRPr="008249AB">
        <w:rPr>
          <w:color w:val="auto"/>
          <w:sz w:val="18"/>
          <w:szCs w:val="18"/>
          <w:highlight w:val="lightGray"/>
        </w:rPr>
        <w:t>Oceľ BOF, Oceľ EAF, Celkový obsah železa a ocele</w:t>
      </w:r>
    </w:p>
    <w:p w:rsidR="004A48DA" w:rsidRPr="008249AB" w:rsidRDefault="004A48DA">
      <w:pPr>
        <w:pStyle w:val="Standard"/>
        <w:rPr>
          <w:color w:val="auto"/>
          <w:sz w:val="18"/>
          <w:szCs w:val="18"/>
          <w:highlight w:val="lightGray"/>
        </w:rPr>
      </w:pPr>
      <w:r w:rsidRPr="008249AB">
        <w:rPr>
          <w:color w:val="auto"/>
          <w:sz w:val="18"/>
          <w:szCs w:val="18"/>
          <w:highlight w:val="lightGray"/>
        </w:rPr>
        <w:t>Hliník primárny, Hliník sekundárny, Celkový obsah hliníka</w:t>
      </w:r>
    </w:p>
    <w:p w:rsidR="004A48DA" w:rsidRPr="008249AB" w:rsidRDefault="004A48DA">
      <w:pPr>
        <w:pStyle w:val="Standard"/>
        <w:rPr>
          <w:color w:val="auto"/>
          <w:sz w:val="18"/>
          <w:szCs w:val="18"/>
          <w:highlight w:val="lightGray"/>
        </w:rPr>
      </w:pPr>
      <w:r w:rsidRPr="008249AB">
        <w:rPr>
          <w:color w:val="auto"/>
          <w:sz w:val="18"/>
          <w:szCs w:val="18"/>
          <w:highlight w:val="lightGray"/>
        </w:rPr>
        <w:t>Sklo, Farby, Celkový obsah plastov, Ostatné, Rôzne (textil, atď)</w:t>
      </w:r>
    </w:p>
    <w:p w:rsidR="004A48DA" w:rsidRPr="008249AB" w:rsidRDefault="004A48DA">
      <w:pPr>
        <w:pStyle w:val="Standard"/>
        <w:rPr>
          <w:color w:val="auto"/>
          <w:sz w:val="18"/>
          <w:szCs w:val="18"/>
          <w:highlight w:val="lightGray"/>
        </w:rPr>
      </w:pPr>
      <w:r w:rsidRPr="008249AB">
        <w:rPr>
          <w:color w:val="auto"/>
          <w:sz w:val="18"/>
          <w:szCs w:val="18"/>
          <w:highlight w:val="lightGray"/>
        </w:rPr>
        <w:t>Pneumatiky, guma, karbónová čierna, oceľ, textil, oxid zinku, síra, aditíva, sub-total (4 jednotky)</w:t>
      </w:r>
    </w:p>
    <w:p w:rsidR="004A48DA" w:rsidRPr="008249AB" w:rsidRDefault="004A48DA">
      <w:pPr>
        <w:pStyle w:val="Standard"/>
        <w:rPr>
          <w:color w:val="auto"/>
          <w:sz w:val="18"/>
          <w:szCs w:val="18"/>
          <w:highlight w:val="lightGray"/>
        </w:rPr>
      </w:pPr>
      <w:r w:rsidRPr="008249AB">
        <w:rPr>
          <w:color w:val="auto"/>
          <w:sz w:val="18"/>
          <w:szCs w:val="18"/>
          <w:highlight w:val="lightGray"/>
        </w:rPr>
        <w:t xml:space="preserve">Batéria, olovo, </w:t>
      </w:r>
      <w:r w:rsidR="0028029B" w:rsidRPr="008249AB">
        <w:rPr>
          <w:color w:val="auto"/>
          <w:sz w:val="18"/>
          <w:szCs w:val="18"/>
          <w:highlight w:val="lightGray"/>
        </w:rPr>
        <w:t>PP, kyselina sírová, PVC, sub-total</w:t>
      </w:r>
    </w:p>
    <w:p w:rsidR="0028029B" w:rsidRPr="008249AB" w:rsidRDefault="0028029B">
      <w:pPr>
        <w:pStyle w:val="Standard"/>
        <w:rPr>
          <w:color w:val="auto"/>
          <w:sz w:val="18"/>
          <w:szCs w:val="18"/>
          <w:highlight w:val="lightGray"/>
        </w:rPr>
      </w:pPr>
      <w:r w:rsidRPr="008249AB">
        <w:rPr>
          <w:color w:val="auto"/>
          <w:sz w:val="18"/>
          <w:szCs w:val="18"/>
          <w:highlight w:val="lightGray"/>
        </w:rPr>
        <w:t>Kvapaliny, prenosová kvapalina, chladivo motora, motorový olej, benzín/diesel, brzdová kvapalina, chladivá, voda, kvapalina do ostrekovačov, sub-total</w:t>
      </w:r>
    </w:p>
    <w:p w:rsidR="0028029B" w:rsidRPr="008249AB" w:rsidRDefault="0028029B">
      <w:pPr>
        <w:pStyle w:val="Standard"/>
        <w:rPr>
          <w:color w:val="auto"/>
          <w:sz w:val="18"/>
          <w:szCs w:val="18"/>
        </w:rPr>
      </w:pPr>
      <w:r w:rsidRPr="008249AB">
        <w:rPr>
          <w:color w:val="auto"/>
          <w:sz w:val="18"/>
          <w:szCs w:val="18"/>
          <w:highlight w:val="lightGray"/>
        </w:rPr>
        <w:t>Celková váha</w:t>
      </w:r>
    </w:p>
    <w:p w:rsidR="004A48DA" w:rsidRPr="008249AB" w:rsidRDefault="004A48DA">
      <w:pPr>
        <w:pStyle w:val="Standard"/>
        <w:rPr>
          <w:color w:val="auto"/>
          <w:sz w:val="18"/>
          <w:szCs w:val="18"/>
        </w:rPr>
      </w:pPr>
    </w:p>
    <w:p w:rsidR="004A48DA" w:rsidRPr="008249AB" w:rsidRDefault="004A48DA">
      <w:pPr>
        <w:pStyle w:val="Standard"/>
        <w:rPr>
          <w:color w:val="auto"/>
          <w:sz w:val="18"/>
          <w:szCs w:val="18"/>
        </w:rPr>
      </w:pPr>
    </w:p>
    <w:sectPr w:rsidR="004A48DA" w:rsidRPr="008249AB" w:rsidSect="005E675F">
      <w:footerReference w:type="default" r:id="rId56"/>
      <w:pgSz w:w="11906" w:h="16838"/>
      <w:pgMar w:top="1440" w:right="1440" w:bottom="1497" w:left="1440" w:header="0" w:footer="5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3E3" w:rsidRDefault="002503E3">
      <w:pPr>
        <w:spacing w:line="240" w:lineRule="auto"/>
      </w:pPr>
      <w:r>
        <w:separator/>
      </w:r>
    </w:p>
  </w:endnote>
  <w:endnote w:type="continuationSeparator" w:id="0">
    <w:p w:rsidR="002503E3" w:rsidRDefault="002503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F00" w:rsidRDefault="00080F00">
    <w:pPr>
      <w:pStyle w:val="Footer"/>
      <w:jc w:val="center"/>
    </w:pPr>
  </w:p>
  <w:p w:rsidR="00080F00" w:rsidRDefault="00080F00">
    <w:pPr>
      <w:pStyle w:val="Footer"/>
      <w:jc w:val="center"/>
    </w:pPr>
  </w:p>
  <w:p w:rsidR="00080F00" w:rsidRDefault="001F148D">
    <w:pPr>
      <w:pStyle w:val="Footer"/>
      <w:jc w:val="center"/>
    </w:pPr>
    <w:sdt>
      <w:sdtPr>
        <w:id w:val="-1378387233"/>
        <w:docPartObj>
          <w:docPartGallery w:val="Page Numbers (Bottom of Page)"/>
          <w:docPartUnique/>
        </w:docPartObj>
      </w:sdtPr>
      <w:sdtEndPr/>
      <w:sdtContent>
        <w:r w:rsidR="00080F00">
          <w:fldChar w:fldCharType="begin"/>
        </w:r>
        <w:r w:rsidR="00080F00">
          <w:instrText>PAGE   \* MERGEFORMAT</w:instrText>
        </w:r>
        <w:r w:rsidR="00080F00">
          <w:fldChar w:fldCharType="separate"/>
        </w:r>
        <w:r>
          <w:rPr>
            <w:noProof/>
          </w:rPr>
          <w:t>28</w:t>
        </w:r>
        <w:r w:rsidR="00080F00">
          <w:fldChar w:fldCharType="end"/>
        </w:r>
      </w:sdtContent>
    </w:sdt>
  </w:p>
  <w:p w:rsidR="00080F00" w:rsidRDefault="00080F00">
    <w:pPr>
      <w:pStyle w:val="Standar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3E3" w:rsidRDefault="002503E3">
      <w:pPr>
        <w:spacing w:line="240" w:lineRule="auto"/>
      </w:pPr>
      <w:r>
        <w:rPr>
          <w:color w:val="000000"/>
        </w:rPr>
        <w:separator/>
      </w:r>
    </w:p>
  </w:footnote>
  <w:footnote w:type="continuationSeparator" w:id="0">
    <w:p w:rsidR="002503E3" w:rsidRDefault="002503E3">
      <w:pPr>
        <w:spacing w:line="240" w:lineRule="auto"/>
      </w:pPr>
      <w:r>
        <w:continuationSeparator/>
      </w:r>
    </w:p>
  </w:footnote>
  <w:footnote w:id="1">
    <w:p w:rsidR="00080F00" w:rsidRDefault="00080F00">
      <w:pPr>
        <w:pStyle w:val="Standard"/>
        <w:spacing w:line="240" w:lineRule="auto"/>
      </w:pPr>
      <w:r>
        <w:rPr>
          <w:rStyle w:val="FootnoteReference"/>
        </w:rPr>
        <w:footnoteRef/>
      </w:r>
      <w:hyperlink r:id="rId1" w:history="1">
        <w:r>
          <w:rPr>
            <w:color w:val="1155CC"/>
            <w:sz w:val="20"/>
            <w:szCs w:val="20"/>
            <w:u w:val="single"/>
          </w:rPr>
          <w:t>http://www.oica.net/category/production-statistics/</w:t>
        </w:r>
      </w:hyperlink>
    </w:p>
    <w:p w:rsidR="00080F00" w:rsidRDefault="00080F00">
      <w:pPr>
        <w:pStyle w:val="Standard"/>
        <w:spacing w:line="240" w:lineRule="auto"/>
        <w:rPr>
          <w:sz w:val="20"/>
          <w:szCs w:val="20"/>
        </w:rPr>
      </w:pPr>
      <w:r>
        <w:rPr>
          <w:sz w:val="20"/>
          <w:szCs w:val="20"/>
        </w:rPr>
        <w:t>Zaokrúhlené na dve desatinné miesta</w:t>
      </w:r>
    </w:p>
  </w:footnote>
  <w:footnote w:id="2">
    <w:p w:rsidR="00080F00" w:rsidRDefault="00080F00">
      <w:pPr>
        <w:pStyle w:val="Standard"/>
        <w:spacing w:line="240" w:lineRule="auto"/>
      </w:pPr>
      <w:r>
        <w:rPr>
          <w:rStyle w:val="FootnoteReference"/>
        </w:rPr>
        <w:footnoteRef/>
      </w:r>
      <w:r>
        <w:rPr>
          <w:sz w:val="20"/>
          <w:szCs w:val="20"/>
        </w:rPr>
        <w:t xml:space="preserve">IN: </w:t>
      </w:r>
      <w:r>
        <w:rPr>
          <w:sz w:val="20"/>
          <w:szCs w:val="20"/>
        </w:rPr>
        <w:t xml:space="preserve">Kozelský Tomáš, and Novák Radek. "Automotive industry: future trends." </w:t>
      </w:r>
      <w:r>
        <w:rPr>
          <w:i/>
          <w:sz w:val="20"/>
          <w:szCs w:val="20"/>
        </w:rPr>
        <w:t>CSAS</w:t>
      </w:r>
      <w:r>
        <w:rPr>
          <w:sz w:val="20"/>
          <w:szCs w:val="20"/>
        </w:rPr>
        <w:t>. KNOWLEDGE CENTRE - Česká spořitelna, a.s., Sept. 2015. Web. 6 Feb. 2017.</w:t>
      </w:r>
    </w:p>
  </w:footnote>
  <w:footnote w:id="3">
    <w:p w:rsidR="00080F00" w:rsidRDefault="00080F00" w:rsidP="00E05CB3">
      <w:pPr>
        <w:pStyle w:val="Standard"/>
        <w:spacing w:line="240" w:lineRule="auto"/>
      </w:pPr>
      <w:r>
        <w:rPr>
          <w:rStyle w:val="FootnoteReference"/>
        </w:rPr>
        <w:footnoteRef/>
      </w:r>
      <w:r>
        <w:rPr>
          <w:i/>
          <w:sz w:val="20"/>
          <w:szCs w:val="20"/>
        </w:rPr>
        <w:t xml:space="preserve">The </w:t>
      </w:r>
      <w:r>
        <w:rPr>
          <w:i/>
          <w:sz w:val="20"/>
          <w:szCs w:val="20"/>
        </w:rPr>
        <w:t>Automobile Industry pocket guide</w:t>
      </w:r>
      <w:r>
        <w:rPr>
          <w:sz w:val="20"/>
          <w:szCs w:val="20"/>
        </w:rPr>
        <w:t xml:space="preserve">. N.p.: ACEA, 2016. </w:t>
      </w:r>
      <w:r>
        <w:rPr>
          <w:i/>
          <w:sz w:val="20"/>
          <w:szCs w:val="20"/>
        </w:rPr>
        <w:t>Http://www.acea.be/</w:t>
      </w:r>
      <w:r>
        <w:rPr>
          <w:sz w:val="20"/>
          <w:szCs w:val="20"/>
        </w:rPr>
        <w:t>. ACEA. Web.</w:t>
      </w:r>
    </w:p>
    <w:p w:rsidR="00080F00" w:rsidRDefault="00080F00" w:rsidP="00E05CB3">
      <w:pPr>
        <w:pStyle w:val="Standard"/>
        <w:spacing w:line="240" w:lineRule="auto"/>
      </w:pPr>
    </w:p>
  </w:footnote>
  <w:footnote w:id="4">
    <w:p w:rsidR="00080F00" w:rsidRPr="003A79AD" w:rsidRDefault="00080F00" w:rsidP="00EF61CF">
      <w:pPr>
        <w:pStyle w:val="Standard"/>
        <w:spacing w:line="240" w:lineRule="auto"/>
        <w:rPr>
          <w:sz w:val="18"/>
          <w:szCs w:val="18"/>
        </w:rPr>
      </w:pPr>
      <w:r w:rsidRPr="003A79AD">
        <w:rPr>
          <w:rStyle w:val="FootnoteReference"/>
          <w:sz w:val="18"/>
          <w:szCs w:val="18"/>
        </w:rPr>
        <w:footnoteRef/>
      </w:r>
      <w:r w:rsidRPr="003A79AD">
        <w:rPr>
          <w:sz w:val="18"/>
          <w:szCs w:val="18"/>
        </w:rPr>
        <w:t xml:space="preserve"> </w:t>
      </w:r>
      <w:r w:rsidRPr="003A79AD">
        <w:rPr>
          <w:sz w:val="18"/>
          <w:szCs w:val="18"/>
        </w:rPr>
        <w:t xml:space="preserve">Len </w:t>
      </w:r>
      <w:r w:rsidRPr="003A79AD">
        <w:rPr>
          <w:sz w:val="18"/>
          <w:szCs w:val="18"/>
        </w:rPr>
        <w:t>priama a nepriama výroba</w:t>
      </w:r>
    </w:p>
  </w:footnote>
  <w:footnote w:id="5">
    <w:p w:rsidR="00080F00" w:rsidRPr="002F62D8" w:rsidRDefault="00080F00">
      <w:pPr>
        <w:pStyle w:val="Standard"/>
        <w:spacing w:line="240" w:lineRule="auto"/>
        <w:rPr>
          <w:sz w:val="18"/>
          <w:szCs w:val="18"/>
        </w:rPr>
      </w:pPr>
      <w:r>
        <w:rPr>
          <w:rStyle w:val="FootnoteReference"/>
        </w:rPr>
        <w:footnoteRef/>
      </w:r>
      <w:r>
        <w:rPr>
          <w:sz w:val="18"/>
          <w:szCs w:val="18"/>
        </w:rPr>
        <w:t xml:space="preserve"> </w:t>
      </w:r>
      <w:r>
        <w:rPr>
          <w:sz w:val="18"/>
          <w:szCs w:val="18"/>
        </w:rPr>
        <w:t xml:space="preserve">V súčasnosti </w:t>
      </w:r>
      <w:r>
        <w:rPr>
          <w:sz w:val="18"/>
          <w:szCs w:val="18"/>
        </w:rPr>
        <w:t>dodávateľské reťazce zvyčajne pozostávajú zo 4 úrovní dodávateľov: Tier 1, Tier 2, Tier 3, Tier 4 – podrobné vysvetlenie dodávateľských reťazcov v Kapitole 2.</w:t>
      </w:r>
    </w:p>
  </w:footnote>
  <w:footnote w:id="6">
    <w:p w:rsidR="00080F00" w:rsidRPr="003A79AD" w:rsidRDefault="00080F00">
      <w:pPr>
        <w:pStyle w:val="Standard"/>
        <w:spacing w:line="240" w:lineRule="auto"/>
        <w:rPr>
          <w:sz w:val="18"/>
          <w:szCs w:val="18"/>
        </w:rPr>
      </w:pPr>
      <w:r w:rsidRPr="003A79AD">
        <w:rPr>
          <w:rStyle w:val="FootnoteReference"/>
          <w:sz w:val="18"/>
          <w:szCs w:val="18"/>
        </w:rPr>
        <w:footnoteRef/>
      </w:r>
      <w:r w:rsidRPr="003A79AD">
        <w:rPr>
          <w:i/>
          <w:sz w:val="18"/>
          <w:szCs w:val="18"/>
        </w:rPr>
        <w:t xml:space="preserve">Panorama </w:t>
      </w:r>
      <w:r w:rsidRPr="003A79AD">
        <w:rPr>
          <w:i/>
          <w:sz w:val="18"/>
          <w:szCs w:val="18"/>
        </w:rPr>
        <w:t>zpracovatelského průmyslu ČR 2015</w:t>
      </w:r>
      <w:r w:rsidRPr="003A79AD">
        <w:rPr>
          <w:sz w:val="18"/>
          <w:szCs w:val="18"/>
        </w:rPr>
        <w:t xml:space="preserve">. Praha: MPO, 2015. </w:t>
      </w:r>
      <w:r w:rsidRPr="003A79AD">
        <w:rPr>
          <w:i/>
          <w:sz w:val="18"/>
          <w:szCs w:val="18"/>
        </w:rPr>
        <w:t>Www.mpo.cz</w:t>
      </w:r>
      <w:r w:rsidRPr="003A79AD">
        <w:rPr>
          <w:sz w:val="18"/>
          <w:szCs w:val="18"/>
        </w:rPr>
        <w:t>. Web. &lt;http://www.mpo.cz/assets/cz/prumysl/zpracovatelsky-prumysl/panorama-zpracovatelskeho-prumyslu/2016/11/Panorama_CZ_internet_komplet.pdf&gt;</w:t>
      </w:r>
    </w:p>
  </w:footnote>
  <w:footnote w:id="7">
    <w:p w:rsidR="00080F00" w:rsidRDefault="00080F00">
      <w:pPr>
        <w:pStyle w:val="Standard"/>
        <w:spacing w:line="240" w:lineRule="auto"/>
      </w:pPr>
      <w:r>
        <w:rPr>
          <w:rStyle w:val="FootnoteReference"/>
        </w:rPr>
        <w:footnoteRef/>
      </w:r>
      <w:r w:rsidRPr="003A79AD">
        <w:rPr>
          <w:sz w:val="18"/>
          <w:szCs w:val="18"/>
        </w:rPr>
        <w:t xml:space="preserve">Zdroj: </w:t>
      </w:r>
      <w:r w:rsidRPr="003A79AD">
        <w:rPr>
          <w:sz w:val="18"/>
          <w:szCs w:val="18"/>
        </w:rPr>
        <w:t>ČSÚ, MPO calculation</w:t>
      </w:r>
    </w:p>
  </w:footnote>
  <w:footnote w:id="8">
    <w:p w:rsidR="00080F00" w:rsidRDefault="00080F00">
      <w:pPr>
        <w:pStyle w:val="Standard"/>
        <w:spacing w:line="240" w:lineRule="auto"/>
      </w:pPr>
      <w:r>
        <w:rPr>
          <w:rStyle w:val="FootnoteReference"/>
        </w:rPr>
        <w:footnoteRef/>
      </w:r>
      <w:r w:rsidRPr="00D95288">
        <w:rPr>
          <w:i/>
          <w:sz w:val="18"/>
          <w:szCs w:val="18"/>
        </w:rPr>
        <w:t xml:space="preserve">The </w:t>
      </w:r>
      <w:r w:rsidRPr="00D95288">
        <w:rPr>
          <w:i/>
          <w:sz w:val="18"/>
          <w:szCs w:val="18"/>
        </w:rPr>
        <w:t>automotive sector in Poland - Sector profile</w:t>
      </w:r>
      <w:r w:rsidRPr="00D95288">
        <w:rPr>
          <w:sz w:val="18"/>
          <w:szCs w:val="18"/>
        </w:rPr>
        <w:t xml:space="preserve">. N.p.: Polish Information and Foreign Investment Agency, 2013. </w:t>
      </w:r>
      <w:r w:rsidRPr="00D95288">
        <w:rPr>
          <w:i/>
          <w:sz w:val="18"/>
          <w:szCs w:val="18"/>
        </w:rPr>
        <w:t>Www.paiz.gov.pl</w:t>
      </w:r>
      <w:r w:rsidRPr="00D95288">
        <w:rPr>
          <w:sz w:val="18"/>
          <w:szCs w:val="18"/>
        </w:rPr>
        <w:t>. Web. 16 Feb. 2017</w:t>
      </w:r>
      <w:r>
        <w:rPr>
          <w:sz w:val="20"/>
          <w:szCs w:val="20"/>
        </w:rPr>
        <w:t>.</w:t>
      </w:r>
    </w:p>
  </w:footnote>
  <w:footnote w:id="9">
    <w:p w:rsidR="00080F00" w:rsidRDefault="00080F00">
      <w:pPr>
        <w:pStyle w:val="Standard"/>
        <w:spacing w:line="240" w:lineRule="auto"/>
      </w:pPr>
      <w:r>
        <w:rPr>
          <w:rStyle w:val="FootnoteReference"/>
        </w:rPr>
        <w:footnoteRef/>
      </w:r>
      <w:r w:rsidRPr="00C11EAC">
        <w:rPr>
          <w:i/>
          <w:sz w:val="18"/>
          <w:szCs w:val="18"/>
        </w:rPr>
        <w:t>Automotive industry in Hungary</w:t>
      </w:r>
      <w:r w:rsidRPr="00C11EAC">
        <w:rPr>
          <w:sz w:val="18"/>
          <w:szCs w:val="18"/>
        </w:rPr>
        <w:t xml:space="preserve">. N.p.: HIPA - Hungarian investment promotion agency, 2014. </w:t>
      </w:r>
      <w:r w:rsidRPr="00C11EAC">
        <w:rPr>
          <w:i/>
          <w:sz w:val="18"/>
          <w:szCs w:val="18"/>
        </w:rPr>
        <w:t>www.hipa.hu</w:t>
      </w:r>
      <w:r w:rsidRPr="00C11EAC">
        <w:rPr>
          <w:sz w:val="18"/>
          <w:szCs w:val="18"/>
        </w:rPr>
        <w:t>. Web. 16 Feb. 2017.</w:t>
      </w:r>
    </w:p>
  </w:footnote>
  <w:footnote w:id="10">
    <w:p w:rsidR="00080F00" w:rsidRDefault="00080F00">
      <w:pPr>
        <w:pStyle w:val="Standard"/>
        <w:spacing w:line="240" w:lineRule="auto"/>
      </w:pPr>
      <w:r>
        <w:rPr>
          <w:rStyle w:val="FootnoteReference"/>
        </w:rPr>
        <w:footnoteRef/>
      </w:r>
      <w:r w:rsidRPr="00C11EAC">
        <w:rPr>
          <w:i/>
          <w:sz w:val="18"/>
          <w:szCs w:val="18"/>
        </w:rPr>
        <w:t xml:space="preserve">A </w:t>
      </w:r>
      <w:r w:rsidRPr="00C11EAC">
        <w:rPr>
          <w:i/>
          <w:sz w:val="18"/>
          <w:szCs w:val="18"/>
        </w:rPr>
        <w:t>Study on the Hungarian Automotive Industry - Market Opportunities for Canadian Automotive Suppliers</w:t>
      </w:r>
      <w:r w:rsidRPr="00C11EAC">
        <w:rPr>
          <w:sz w:val="18"/>
          <w:szCs w:val="18"/>
        </w:rPr>
        <w:t xml:space="preserve">. N.p.: Canadian Trade Commissioner Service, 2014. </w:t>
      </w:r>
      <w:r w:rsidRPr="00C11EAC">
        <w:rPr>
          <w:i/>
          <w:sz w:val="18"/>
          <w:szCs w:val="18"/>
        </w:rPr>
        <w:t>Https://www.enterprisecanadanetwork.ca/</w:t>
      </w:r>
      <w:r w:rsidRPr="00C11EAC">
        <w:rPr>
          <w:sz w:val="18"/>
          <w:szCs w:val="18"/>
        </w:rPr>
        <w:t>. Mar. 2014. Web. 16 Feb. 2017. &lt;https://www.enterprisecanadanetwork.ca/_uploads/resources/A-Study-on-the-Hungarian-Automotive-Industry.pdf&gt;.</w:t>
      </w:r>
    </w:p>
    <w:p w:rsidR="00080F00" w:rsidRDefault="00080F00">
      <w:pPr>
        <w:pStyle w:val="Standard"/>
        <w:spacing w:line="240" w:lineRule="auto"/>
      </w:pPr>
    </w:p>
  </w:footnote>
  <w:footnote w:id="11">
    <w:p w:rsidR="00080F00" w:rsidRDefault="00080F00">
      <w:pPr>
        <w:pStyle w:val="Standard"/>
        <w:spacing w:line="240" w:lineRule="auto"/>
      </w:pPr>
      <w:r>
        <w:rPr>
          <w:rStyle w:val="FootnoteReference"/>
        </w:rPr>
        <w:footnoteRef/>
      </w:r>
      <w:r>
        <w:rPr>
          <w:sz w:val="20"/>
          <w:szCs w:val="20"/>
        </w:rPr>
        <w:t xml:space="preserve"> </w:t>
      </w:r>
      <w:r w:rsidRPr="00975596">
        <w:rPr>
          <w:sz w:val="18"/>
          <w:szCs w:val="18"/>
        </w:rPr>
        <w:t xml:space="preserve">IN: Kozelský Tomáš, and Novák Radek. "Automotive industry: future trends." </w:t>
      </w:r>
      <w:r w:rsidRPr="00975596">
        <w:rPr>
          <w:i/>
          <w:sz w:val="18"/>
          <w:szCs w:val="18"/>
        </w:rPr>
        <w:t>CSAS</w:t>
      </w:r>
      <w:r w:rsidRPr="00975596">
        <w:rPr>
          <w:sz w:val="18"/>
          <w:szCs w:val="18"/>
        </w:rPr>
        <w:t>. KNOWLEDGE CENTRE - Česká spořitelna, a.s., Sept. 2015. Web. 6 Feb. 2017</w:t>
      </w:r>
      <w:r>
        <w:rPr>
          <w:sz w:val="20"/>
          <w:szCs w:val="20"/>
        </w:rPr>
        <w:t>.</w:t>
      </w:r>
    </w:p>
  </w:footnote>
  <w:footnote w:id="12">
    <w:p w:rsidR="00080F00" w:rsidRDefault="00080F00">
      <w:pPr>
        <w:pStyle w:val="Standard"/>
        <w:spacing w:line="240" w:lineRule="auto"/>
      </w:pPr>
      <w:r>
        <w:rPr>
          <w:rStyle w:val="FootnoteReference"/>
        </w:rPr>
        <w:footnoteRef/>
      </w:r>
      <w:r w:rsidRPr="00975596">
        <w:rPr>
          <w:sz w:val="18"/>
          <w:szCs w:val="18"/>
        </w:rPr>
        <w:t>Source: Slovak association of automotive industry, Statistics office of the Slovak republic</w:t>
      </w:r>
    </w:p>
  </w:footnote>
  <w:footnote w:id="13">
    <w:p w:rsidR="00080F00" w:rsidRDefault="00080F00">
      <w:pPr>
        <w:pStyle w:val="Standard"/>
        <w:spacing w:line="240" w:lineRule="auto"/>
      </w:pPr>
      <w:r>
        <w:rPr>
          <w:rStyle w:val="FootnoteReference"/>
        </w:rPr>
        <w:footnoteRef/>
      </w:r>
      <w:r w:rsidRPr="00975596">
        <w:rPr>
          <w:i/>
          <w:sz w:val="18"/>
          <w:szCs w:val="18"/>
        </w:rPr>
        <w:t xml:space="preserve">Automotive </w:t>
      </w:r>
      <w:r w:rsidRPr="00975596">
        <w:rPr>
          <w:i/>
          <w:sz w:val="18"/>
          <w:szCs w:val="18"/>
        </w:rPr>
        <w:t>industry Year Book 2015</w:t>
      </w:r>
      <w:r w:rsidRPr="00975596">
        <w:rPr>
          <w:sz w:val="18"/>
          <w:szCs w:val="18"/>
        </w:rPr>
        <w:t xml:space="preserve">. N.p.: n.p., 2015. </w:t>
      </w:r>
      <w:r w:rsidRPr="00975596">
        <w:rPr>
          <w:i/>
          <w:sz w:val="18"/>
          <w:szCs w:val="18"/>
        </w:rPr>
        <w:t>Http://www.pzpm.org.pl/</w:t>
      </w:r>
      <w:r w:rsidRPr="00975596">
        <w:rPr>
          <w:sz w:val="18"/>
          <w:szCs w:val="18"/>
        </w:rPr>
        <w:t>. Polish Automotive Industry Association. Web. 17 Feb. 2017. &lt;http://www.pzpm.org.pl/en/Automotive-market/Reports/PZPM-Automotive-Industry-Report-2015&gt;.</w:t>
      </w:r>
    </w:p>
  </w:footnote>
  <w:footnote w:id="14">
    <w:p w:rsidR="00080F00" w:rsidRPr="00583529" w:rsidRDefault="00080F00" w:rsidP="00583529">
      <w:pPr>
        <w:pStyle w:val="Standard"/>
        <w:rPr>
          <w:sz w:val="18"/>
          <w:szCs w:val="18"/>
        </w:rPr>
      </w:pPr>
      <w:r>
        <w:rPr>
          <w:rStyle w:val="FootnoteReference"/>
        </w:rPr>
        <w:footnoteRef/>
      </w:r>
      <w:r w:rsidRPr="00583529">
        <w:rPr>
          <w:sz w:val="18"/>
          <w:szCs w:val="18"/>
        </w:rPr>
        <w:t xml:space="preserve">Slušná, Ľubica, and Miroslav Balog. </w:t>
      </w:r>
      <w:r w:rsidRPr="00583529">
        <w:rPr>
          <w:i/>
          <w:sz w:val="18"/>
          <w:szCs w:val="18"/>
        </w:rPr>
        <w:t>Automobilový priemysel na Slovensku a globálne hodnotvé reťazce</w:t>
      </w:r>
      <w:r w:rsidRPr="00583529">
        <w:rPr>
          <w:sz w:val="18"/>
          <w:szCs w:val="18"/>
        </w:rPr>
        <w:t xml:space="preserve">. Bratislava: Slovenská inovačná a energetická agentúra, 2015. </w:t>
      </w:r>
      <w:r w:rsidRPr="00583529">
        <w:rPr>
          <w:i/>
          <w:sz w:val="18"/>
          <w:szCs w:val="18"/>
        </w:rPr>
        <w:t>Https://www.siea.sk</w:t>
      </w:r>
      <w:r w:rsidRPr="00583529">
        <w:rPr>
          <w:sz w:val="18"/>
          <w:szCs w:val="18"/>
        </w:rPr>
        <w:t>. Web. 17 Feb. 2017. &lt;https://www.siea.sk/materials/files/inovacie/publikacie/studia_Automobilovy_priemysel_na_Slovensku_a_globalne_hodnotove_retazce_SIEA_web.pdf&gt;</w:t>
      </w:r>
    </w:p>
  </w:footnote>
  <w:footnote w:id="15">
    <w:p w:rsidR="00080F00" w:rsidRPr="00746799" w:rsidRDefault="00080F00">
      <w:pPr>
        <w:pStyle w:val="Standard"/>
        <w:spacing w:line="240" w:lineRule="auto"/>
        <w:rPr>
          <w:sz w:val="18"/>
          <w:szCs w:val="18"/>
        </w:rPr>
      </w:pPr>
      <w:r>
        <w:rPr>
          <w:rStyle w:val="FootnoteReference"/>
        </w:rPr>
        <w:footnoteRef/>
      </w:r>
      <w:r w:rsidRPr="00746799">
        <w:rPr>
          <w:sz w:val="18"/>
          <w:szCs w:val="18"/>
        </w:rPr>
        <w:t xml:space="preserve">NEMRY, </w:t>
      </w:r>
      <w:r w:rsidRPr="00746799">
        <w:rPr>
          <w:sz w:val="18"/>
          <w:szCs w:val="18"/>
        </w:rPr>
        <w:t xml:space="preserve">Françoise , and Guillaume LEDUC. </w:t>
      </w:r>
      <w:r w:rsidRPr="00746799">
        <w:rPr>
          <w:i/>
          <w:sz w:val="18"/>
          <w:szCs w:val="18"/>
        </w:rPr>
        <w:t>Environmental Improvement of Passenger Cars (IMPRO-car)</w:t>
      </w:r>
      <w:r w:rsidRPr="00746799">
        <w:rPr>
          <w:sz w:val="18"/>
          <w:szCs w:val="18"/>
        </w:rPr>
        <w:t xml:space="preserve">. N.p.: n.p., 2008. </w:t>
      </w:r>
      <w:r w:rsidRPr="00746799">
        <w:rPr>
          <w:i/>
          <w:sz w:val="18"/>
          <w:szCs w:val="18"/>
        </w:rPr>
        <w:t>Http://ipts.jrc.ec.europa.eu/</w:t>
      </w:r>
      <w:r w:rsidRPr="00746799">
        <w:rPr>
          <w:sz w:val="18"/>
          <w:szCs w:val="18"/>
        </w:rPr>
        <w:t>. European Communities. Web. 18 Feb. 2017. &lt;http://ipts.jrc.ec.europa.eu/publications/pub.cfm?id=1564&gt;.</w:t>
      </w:r>
    </w:p>
  </w:footnote>
  <w:footnote w:id="16">
    <w:p w:rsidR="00080F00" w:rsidRDefault="00080F00">
      <w:pPr>
        <w:pStyle w:val="Standard"/>
        <w:spacing w:line="240" w:lineRule="auto"/>
      </w:pPr>
      <w:r>
        <w:rPr>
          <w:rStyle w:val="FootnoteReference"/>
        </w:rPr>
        <w:footnoteRef/>
      </w:r>
      <w:r>
        <w:rPr>
          <w:sz w:val="20"/>
          <w:szCs w:val="20"/>
        </w:rPr>
        <w:t xml:space="preserve"> </w:t>
      </w:r>
      <w:r>
        <w:rPr>
          <w:sz w:val="20"/>
          <w:szCs w:val="20"/>
        </w:rPr>
        <w:t xml:space="preserve">Zdroj: </w:t>
      </w:r>
      <w:r>
        <w:rPr>
          <w:sz w:val="20"/>
          <w:szCs w:val="20"/>
        </w:rPr>
        <w:t>Life cycle association of New Zeland</w:t>
      </w:r>
    </w:p>
  </w:footnote>
  <w:footnote w:id="17">
    <w:p w:rsidR="00080F00" w:rsidRDefault="00080F00">
      <w:pPr>
        <w:pStyle w:val="Standard"/>
        <w:spacing w:line="240" w:lineRule="auto"/>
      </w:pPr>
      <w:r>
        <w:rPr>
          <w:rStyle w:val="FootnoteReference"/>
        </w:rPr>
        <w:footnoteRef/>
      </w:r>
      <w:r>
        <w:rPr>
          <w:sz w:val="20"/>
          <w:szCs w:val="20"/>
        </w:rPr>
        <w:t xml:space="preserve"> </w:t>
      </w:r>
      <w:r>
        <w:rPr>
          <w:sz w:val="20"/>
          <w:szCs w:val="20"/>
        </w:rPr>
        <w:t xml:space="preserve">Definícia </w:t>
      </w:r>
      <w:r>
        <w:rPr>
          <w:sz w:val="20"/>
          <w:szCs w:val="20"/>
        </w:rPr>
        <w:t>OECD</w:t>
      </w:r>
    </w:p>
  </w:footnote>
  <w:footnote w:id="18">
    <w:p w:rsidR="00080F00" w:rsidRDefault="00080F00">
      <w:pPr>
        <w:pStyle w:val="Standard"/>
        <w:spacing w:line="240" w:lineRule="auto"/>
      </w:pPr>
      <w:r>
        <w:rPr>
          <w:rStyle w:val="FootnoteReference"/>
        </w:rPr>
        <w:footnoteRef/>
      </w:r>
      <w:r w:rsidRPr="003801A9">
        <w:rPr>
          <w:i/>
          <w:sz w:val="18"/>
          <w:szCs w:val="18"/>
        </w:rPr>
        <w:t xml:space="preserve">Critical </w:t>
      </w:r>
      <w:r w:rsidRPr="003801A9">
        <w:rPr>
          <w:i/>
          <w:sz w:val="18"/>
          <w:szCs w:val="18"/>
        </w:rPr>
        <w:t>materials for the transition to a 100% sustainable energy future</w:t>
      </w:r>
      <w:r w:rsidRPr="003801A9">
        <w:rPr>
          <w:sz w:val="18"/>
          <w:szCs w:val="18"/>
        </w:rPr>
        <w:t>. N.p.: WWF, 2014.</w:t>
      </w:r>
    </w:p>
  </w:footnote>
  <w:footnote w:id="19">
    <w:p w:rsidR="00080F00" w:rsidRDefault="00080F00">
      <w:pPr>
        <w:pStyle w:val="Standard"/>
        <w:spacing w:line="240" w:lineRule="auto"/>
      </w:pPr>
      <w:r>
        <w:rPr>
          <w:rStyle w:val="FootnoteReference"/>
        </w:rPr>
        <w:footnoteRef/>
      </w:r>
      <w:r w:rsidRPr="00FC4735">
        <w:rPr>
          <w:i/>
          <w:sz w:val="18"/>
          <w:szCs w:val="18"/>
        </w:rPr>
        <w:t xml:space="preserve">Česká </w:t>
      </w:r>
      <w:r w:rsidRPr="00FC4735">
        <w:rPr>
          <w:i/>
          <w:sz w:val="18"/>
          <w:szCs w:val="18"/>
        </w:rPr>
        <w:t>Stopa</w:t>
      </w:r>
      <w:r w:rsidRPr="00FC4735">
        <w:rPr>
          <w:sz w:val="18"/>
          <w:szCs w:val="18"/>
        </w:rPr>
        <w:t>. Brno: Zelený Kruha a Hnutí Duha, 2005. Web</w:t>
      </w:r>
      <w:r>
        <w:rPr>
          <w:sz w:val="20"/>
          <w:szCs w:val="20"/>
        </w:rPr>
        <w:t>.</w:t>
      </w:r>
    </w:p>
  </w:footnote>
  <w:footnote w:id="20">
    <w:p w:rsidR="00080F00" w:rsidRDefault="00080F00">
      <w:pPr>
        <w:pStyle w:val="Standard"/>
        <w:spacing w:line="240" w:lineRule="auto"/>
      </w:pPr>
      <w:r>
        <w:rPr>
          <w:rStyle w:val="FootnoteReference"/>
        </w:rPr>
        <w:footnoteRef/>
      </w:r>
      <w:r>
        <w:rPr>
          <w:sz w:val="18"/>
          <w:szCs w:val="18"/>
        </w:rPr>
        <w:t xml:space="preserve"> </w:t>
      </w:r>
      <w:r w:rsidRPr="00337CA8">
        <w:rPr>
          <w:sz w:val="18"/>
          <w:szCs w:val="18"/>
        </w:rPr>
        <w:t xml:space="preserve">Bardi, Ugo, and Stefano Caporali. </w:t>
      </w:r>
      <w:r w:rsidRPr="00337CA8">
        <w:rPr>
          <w:i/>
          <w:sz w:val="18"/>
          <w:szCs w:val="18"/>
        </w:rPr>
        <w:t>Precious metals in automotive technology: An unsolvable depletion problem?</w:t>
      </w:r>
      <w:r w:rsidRPr="00337CA8">
        <w:rPr>
          <w:sz w:val="18"/>
          <w:szCs w:val="18"/>
        </w:rPr>
        <w:t xml:space="preserve"> Firenze: Dipatimeuto di Scienze della Terra, Universita di Firenze, 2014. 25 Apr. 2014. Web</w:t>
      </w:r>
      <w:r>
        <w:rPr>
          <w:sz w:val="20"/>
          <w:szCs w:val="20"/>
        </w:rPr>
        <w:t>.</w:t>
      </w:r>
    </w:p>
  </w:footnote>
  <w:footnote w:id="21">
    <w:p w:rsidR="00080F00" w:rsidRDefault="00080F00">
      <w:pPr>
        <w:pStyle w:val="Standard"/>
        <w:spacing w:line="240" w:lineRule="auto"/>
      </w:pPr>
      <w:r>
        <w:rPr>
          <w:rStyle w:val="FootnoteReference"/>
        </w:rPr>
        <w:footnoteRef/>
      </w:r>
      <w:r w:rsidRPr="00A509AB">
        <w:rPr>
          <w:sz w:val="18"/>
          <w:szCs w:val="18"/>
        </w:rPr>
        <w:t xml:space="preserve">Jaekel, Théo. </w:t>
      </w:r>
      <w:r w:rsidRPr="00A509AB">
        <w:rPr>
          <w:i/>
          <w:sz w:val="18"/>
          <w:szCs w:val="18"/>
        </w:rPr>
        <w:t>Problematic Platinum The responsibility of Swedish companies in South Africa</w:t>
      </w:r>
      <w:r w:rsidRPr="00A509AB">
        <w:rPr>
          <w:sz w:val="18"/>
          <w:szCs w:val="18"/>
        </w:rPr>
        <w:t xml:space="preserve">. N.p.: SwedWatch, 2013. </w:t>
      </w:r>
      <w:r w:rsidRPr="00A509AB">
        <w:rPr>
          <w:i/>
          <w:sz w:val="18"/>
          <w:szCs w:val="18"/>
        </w:rPr>
        <w:t>Http://www.swedwatch.org</w:t>
      </w:r>
      <w:r w:rsidRPr="00A509AB">
        <w:rPr>
          <w:sz w:val="18"/>
          <w:szCs w:val="18"/>
        </w:rPr>
        <w:t>. Web. 26 Feb. 2017. &lt;http://www.swedwatch.org/en/reports/problematic-platinum&gt;</w:t>
      </w:r>
    </w:p>
  </w:footnote>
  <w:footnote w:id="22">
    <w:p w:rsidR="00080F00" w:rsidRDefault="00080F00">
      <w:pPr>
        <w:pStyle w:val="Standard"/>
        <w:spacing w:line="240" w:lineRule="auto"/>
        <w:rPr>
          <w:sz w:val="18"/>
          <w:szCs w:val="18"/>
        </w:rPr>
      </w:pPr>
      <w:r>
        <w:rPr>
          <w:rStyle w:val="FootnoteReference"/>
        </w:rPr>
        <w:footnoteRef/>
      </w:r>
      <w:r>
        <w:rPr>
          <w:sz w:val="18"/>
          <w:szCs w:val="18"/>
        </w:rPr>
        <w:t xml:space="preserve"> </w:t>
      </w:r>
      <w:r w:rsidRPr="00D66B59">
        <w:rPr>
          <w:sz w:val="18"/>
          <w:szCs w:val="18"/>
        </w:rPr>
        <w:t xml:space="preserve">M1 </w:t>
      </w:r>
      <w:r>
        <w:rPr>
          <w:sz w:val="18"/>
          <w:szCs w:val="18"/>
        </w:rPr>
        <w:t>–</w:t>
      </w:r>
      <w:r w:rsidRPr="00D66B59">
        <w:rPr>
          <w:sz w:val="18"/>
          <w:szCs w:val="18"/>
        </w:rPr>
        <w:t xml:space="preserve"> V</w:t>
      </w:r>
      <w:r>
        <w:rPr>
          <w:sz w:val="18"/>
          <w:szCs w:val="18"/>
        </w:rPr>
        <w:t xml:space="preserve">ozidlá používané na prepravu </w:t>
      </w:r>
      <w:r w:rsidRPr="001D043A">
        <w:rPr>
          <w:sz w:val="18"/>
          <w:szCs w:val="18"/>
        </w:rPr>
        <w:t>cestujúcich, najviac s ôsmimi sedadlami okrem sedadla pre vodiča</w:t>
      </w:r>
      <w:r>
        <w:rPr>
          <w:sz w:val="18"/>
          <w:szCs w:val="18"/>
        </w:rPr>
        <w:t>.</w:t>
      </w:r>
    </w:p>
    <w:p w:rsidR="00080F00" w:rsidRDefault="00080F00">
      <w:pPr>
        <w:pStyle w:val="Standard"/>
        <w:spacing w:line="240" w:lineRule="auto"/>
        <w:rPr>
          <w:sz w:val="20"/>
          <w:szCs w:val="20"/>
        </w:rPr>
      </w:pPr>
      <w:r w:rsidRPr="00D66B59">
        <w:rPr>
          <w:sz w:val="18"/>
          <w:szCs w:val="18"/>
        </w:rPr>
        <w:t xml:space="preserve">N1 - </w:t>
      </w:r>
      <w:r>
        <w:rPr>
          <w:sz w:val="18"/>
          <w:szCs w:val="18"/>
        </w:rPr>
        <w:t>V</w:t>
      </w:r>
      <w:r w:rsidRPr="001D043A">
        <w:rPr>
          <w:sz w:val="18"/>
          <w:szCs w:val="18"/>
        </w:rPr>
        <w:t xml:space="preserve">ozidlá </w:t>
      </w:r>
      <w:r>
        <w:rPr>
          <w:sz w:val="18"/>
          <w:szCs w:val="18"/>
        </w:rPr>
        <w:t xml:space="preserve">používané </w:t>
      </w:r>
      <w:r w:rsidRPr="001D043A">
        <w:rPr>
          <w:sz w:val="18"/>
          <w:szCs w:val="18"/>
        </w:rPr>
        <w:t xml:space="preserve">na prepravu tovaru s najväčšou prípustnou celkovou hmotnosťou neprevyšujúcou </w:t>
      </w:r>
      <w:r w:rsidRPr="00D66B59">
        <w:rPr>
          <w:sz w:val="18"/>
          <w:szCs w:val="18"/>
        </w:rPr>
        <w:t>3</w:t>
      </w:r>
      <w:r>
        <w:rPr>
          <w:sz w:val="18"/>
          <w:szCs w:val="18"/>
        </w:rPr>
        <w:t>,</w:t>
      </w:r>
      <w:r w:rsidRPr="00D66B59">
        <w:rPr>
          <w:sz w:val="18"/>
          <w:szCs w:val="18"/>
        </w:rPr>
        <w:t>5 ton</w:t>
      </w:r>
      <w:r>
        <w:rPr>
          <w:sz w:val="20"/>
          <w:szCs w:val="20"/>
        </w:rPr>
        <w:t>.</w:t>
      </w:r>
    </w:p>
  </w:footnote>
  <w:footnote w:id="23">
    <w:p w:rsidR="00080F00" w:rsidRDefault="00080F00">
      <w:pPr>
        <w:pStyle w:val="Standard"/>
        <w:spacing w:line="240" w:lineRule="auto"/>
      </w:pPr>
      <w:r>
        <w:rPr>
          <w:rStyle w:val="FootnoteReference"/>
        </w:rPr>
        <w:footnoteRef/>
      </w:r>
      <w:r>
        <w:rPr>
          <w:i/>
          <w:sz w:val="20"/>
          <w:szCs w:val="20"/>
        </w:rPr>
        <w:t xml:space="preserve"> </w:t>
      </w:r>
      <w:r w:rsidRPr="00D66B59">
        <w:rPr>
          <w:i/>
          <w:sz w:val="18"/>
          <w:szCs w:val="18"/>
        </w:rPr>
        <w:t>Ex-post evaluation of certain waste stream Directives</w:t>
      </w:r>
      <w:r w:rsidRPr="00D66B59">
        <w:rPr>
          <w:sz w:val="18"/>
          <w:szCs w:val="18"/>
        </w:rPr>
        <w:t>. N.p.: BIO Intelligence Service, 2011. Web.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D54BD"/>
    <w:multiLevelType w:val="multilevel"/>
    <w:tmpl w:val="25BC1086"/>
    <w:styleLink w:val="WWNum3"/>
    <w:lvl w:ilvl="0">
      <w:numFmt w:val="bullet"/>
      <w:lvlText w:val="●"/>
      <w:lvlJc w:val="left"/>
      <w:pPr>
        <w:ind w:left="1080" w:firstLine="0"/>
      </w:pPr>
      <w:rPr>
        <w:u w:val="none"/>
      </w:rPr>
    </w:lvl>
    <w:lvl w:ilvl="1">
      <w:numFmt w:val="bullet"/>
      <w:lvlText w:val="○"/>
      <w:lvlJc w:val="left"/>
      <w:pPr>
        <w:ind w:left="2520" w:firstLine="0"/>
      </w:pPr>
      <w:rPr>
        <w:u w:val="none"/>
      </w:rPr>
    </w:lvl>
    <w:lvl w:ilvl="2">
      <w:numFmt w:val="bullet"/>
      <w:lvlText w:val="■"/>
      <w:lvlJc w:val="left"/>
      <w:pPr>
        <w:ind w:left="3960" w:firstLine="0"/>
      </w:pPr>
      <w:rPr>
        <w:u w:val="none"/>
      </w:rPr>
    </w:lvl>
    <w:lvl w:ilvl="3">
      <w:numFmt w:val="bullet"/>
      <w:lvlText w:val="●"/>
      <w:lvlJc w:val="left"/>
      <w:pPr>
        <w:ind w:left="5400" w:firstLine="0"/>
      </w:pPr>
      <w:rPr>
        <w:u w:val="none"/>
      </w:rPr>
    </w:lvl>
    <w:lvl w:ilvl="4">
      <w:numFmt w:val="bullet"/>
      <w:lvlText w:val="○"/>
      <w:lvlJc w:val="left"/>
      <w:pPr>
        <w:ind w:left="6840" w:firstLine="0"/>
      </w:pPr>
      <w:rPr>
        <w:u w:val="none"/>
      </w:rPr>
    </w:lvl>
    <w:lvl w:ilvl="5">
      <w:numFmt w:val="bullet"/>
      <w:lvlText w:val="■"/>
      <w:lvlJc w:val="left"/>
      <w:pPr>
        <w:ind w:left="8280" w:firstLine="0"/>
      </w:pPr>
      <w:rPr>
        <w:u w:val="none"/>
      </w:rPr>
    </w:lvl>
    <w:lvl w:ilvl="6">
      <w:numFmt w:val="bullet"/>
      <w:lvlText w:val="●"/>
      <w:lvlJc w:val="left"/>
      <w:pPr>
        <w:ind w:left="9720" w:firstLine="0"/>
      </w:pPr>
      <w:rPr>
        <w:u w:val="none"/>
      </w:rPr>
    </w:lvl>
    <w:lvl w:ilvl="7">
      <w:numFmt w:val="bullet"/>
      <w:lvlText w:val="○"/>
      <w:lvlJc w:val="left"/>
      <w:pPr>
        <w:ind w:left="11160" w:firstLine="0"/>
      </w:pPr>
      <w:rPr>
        <w:u w:val="none"/>
      </w:rPr>
    </w:lvl>
    <w:lvl w:ilvl="8">
      <w:numFmt w:val="bullet"/>
      <w:lvlText w:val="■"/>
      <w:lvlJc w:val="left"/>
      <w:pPr>
        <w:ind w:left="12600" w:firstLine="0"/>
      </w:pPr>
      <w:rPr>
        <w:u w:val="none"/>
      </w:rPr>
    </w:lvl>
  </w:abstractNum>
  <w:abstractNum w:abstractNumId="1">
    <w:nsid w:val="2D682E8E"/>
    <w:multiLevelType w:val="multilevel"/>
    <w:tmpl w:val="6CE2AB7C"/>
    <w:styleLink w:val="WWNum2"/>
    <w:lvl w:ilvl="0">
      <w:numFmt w:val="bullet"/>
      <w:lvlText w:val="●"/>
      <w:lvlJc w:val="left"/>
      <w:pPr>
        <w:ind w:left="1080" w:firstLine="0"/>
      </w:pPr>
      <w:rPr>
        <w:u w:val="none"/>
      </w:rPr>
    </w:lvl>
    <w:lvl w:ilvl="1">
      <w:numFmt w:val="bullet"/>
      <w:lvlText w:val="○"/>
      <w:lvlJc w:val="left"/>
      <w:pPr>
        <w:ind w:left="2520" w:firstLine="0"/>
      </w:pPr>
      <w:rPr>
        <w:u w:val="none"/>
      </w:rPr>
    </w:lvl>
    <w:lvl w:ilvl="2">
      <w:numFmt w:val="bullet"/>
      <w:lvlText w:val="■"/>
      <w:lvlJc w:val="left"/>
      <w:pPr>
        <w:ind w:left="3960" w:firstLine="0"/>
      </w:pPr>
      <w:rPr>
        <w:u w:val="none"/>
      </w:rPr>
    </w:lvl>
    <w:lvl w:ilvl="3">
      <w:numFmt w:val="bullet"/>
      <w:lvlText w:val="●"/>
      <w:lvlJc w:val="left"/>
      <w:pPr>
        <w:ind w:left="5400" w:firstLine="0"/>
      </w:pPr>
      <w:rPr>
        <w:u w:val="none"/>
      </w:rPr>
    </w:lvl>
    <w:lvl w:ilvl="4">
      <w:numFmt w:val="bullet"/>
      <w:lvlText w:val="○"/>
      <w:lvlJc w:val="left"/>
      <w:pPr>
        <w:ind w:left="6840" w:firstLine="0"/>
      </w:pPr>
      <w:rPr>
        <w:u w:val="none"/>
      </w:rPr>
    </w:lvl>
    <w:lvl w:ilvl="5">
      <w:numFmt w:val="bullet"/>
      <w:lvlText w:val="■"/>
      <w:lvlJc w:val="left"/>
      <w:pPr>
        <w:ind w:left="8280" w:firstLine="0"/>
      </w:pPr>
      <w:rPr>
        <w:u w:val="none"/>
      </w:rPr>
    </w:lvl>
    <w:lvl w:ilvl="6">
      <w:numFmt w:val="bullet"/>
      <w:lvlText w:val="●"/>
      <w:lvlJc w:val="left"/>
      <w:pPr>
        <w:ind w:left="9720" w:firstLine="0"/>
      </w:pPr>
      <w:rPr>
        <w:u w:val="none"/>
      </w:rPr>
    </w:lvl>
    <w:lvl w:ilvl="7">
      <w:numFmt w:val="bullet"/>
      <w:lvlText w:val="○"/>
      <w:lvlJc w:val="left"/>
      <w:pPr>
        <w:ind w:left="11160" w:firstLine="0"/>
      </w:pPr>
      <w:rPr>
        <w:u w:val="none"/>
      </w:rPr>
    </w:lvl>
    <w:lvl w:ilvl="8">
      <w:numFmt w:val="bullet"/>
      <w:lvlText w:val="■"/>
      <w:lvlJc w:val="left"/>
      <w:pPr>
        <w:ind w:left="12600" w:firstLine="0"/>
      </w:pPr>
      <w:rPr>
        <w:u w:val="none"/>
      </w:rPr>
    </w:lvl>
  </w:abstractNum>
  <w:abstractNum w:abstractNumId="2">
    <w:nsid w:val="4617118E"/>
    <w:multiLevelType w:val="multilevel"/>
    <w:tmpl w:val="2E6C3862"/>
    <w:styleLink w:val="WWNum1"/>
    <w:lvl w:ilvl="0">
      <w:numFmt w:val="bullet"/>
      <w:lvlText w:val="●"/>
      <w:lvlJc w:val="left"/>
      <w:pPr>
        <w:ind w:left="1080" w:firstLine="0"/>
      </w:pPr>
      <w:rPr>
        <w:u w:val="none"/>
      </w:rPr>
    </w:lvl>
    <w:lvl w:ilvl="1">
      <w:numFmt w:val="bullet"/>
      <w:lvlText w:val="○"/>
      <w:lvlJc w:val="left"/>
      <w:pPr>
        <w:ind w:left="2520" w:firstLine="0"/>
      </w:pPr>
      <w:rPr>
        <w:u w:val="none"/>
      </w:rPr>
    </w:lvl>
    <w:lvl w:ilvl="2">
      <w:numFmt w:val="bullet"/>
      <w:lvlText w:val="■"/>
      <w:lvlJc w:val="left"/>
      <w:pPr>
        <w:ind w:left="3960" w:firstLine="0"/>
      </w:pPr>
      <w:rPr>
        <w:u w:val="none"/>
      </w:rPr>
    </w:lvl>
    <w:lvl w:ilvl="3">
      <w:numFmt w:val="bullet"/>
      <w:lvlText w:val="●"/>
      <w:lvlJc w:val="left"/>
      <w:pPr>
        <w:ind w:left="5400" w:firstLine="0"/>
      </w:pPr>
      <w:rPr>
        <w:u w:val="none"/>
      </w:rPr>
    </w:lvl>
    <w:lvl w:ilvl="4">
      <w:numFmt w:val="bullet"/>
      <w:lvlText w:val="○"/>
      <w:lvlJc w:val="left"/>
      <w:pPr>
        <w:ind w:left="6840" w:firstLine="0"/>
      </w:pPr>
      <w:rPr>
        <w:u w:val="none"/>
      </w:rPr>
    </w:lvl>
    <w:lvl w:ilvl="5">
      <w:numFmt w:val="bullet"/>
      <w:lvlText w:val="■"/>
      <w:lvlJc w:val="left"/>
      <w:pPr>
        <w:ind w:left="8280" w:firstLine="0"/>
      </w:pPr>
      <w:rPr>
        <w:u w:val="none"/>
      </w:rPr>
    </w:lvl>
    <w:lvl w:ilvl="6">
      <w:numFmt w:val="bullet"/>
      <w:lvlText w:val="●"/>
      <w:lvlJc w:val="left"/>
      <w:pPr>
        <w:ind w:left="9720" w:firstLine="0"/>
      </w:pPr>
      <w:rPr>
        <w:u w:val="none"/>
      </w:rPr>
    </w:lvl>
    <w:lvl w:ilvl="7">
      <w:numFmt w:val="bullet"/>
      <w:lvlText w:val="○"/>
      <w:lvlJc w:val="left"/>
      <w:pPr>
        <w:ind w:left="11160" w:firstLine="0"/>
      </w:pPr>
      <w:rPr>
        <w:u w:val="none"/>
      </w:rPr>
    </w:lvl>
    <w:lvl w:ilvl="8">
      <w:numFmt w:val="bullet"/>
      <w:lvlText w:val="■"/>
      <w:lvlJc w:val="left"/>
      <w:pPr>
        <w:ind w:left="12600" w:firstLine="0"/>
      </w:pPr>
      <w:rPr>
        <w:u w:val="none"/>
      </w:rPr>
    </w:lvl>
  </w:abstractNum>
  <w:num w:numId="1">
    <w:abstractNumId w:val="2"/>
  </w:num>
  <w:num w:numId="2">
    <w:abstractNumId w:val="1"/>
  </w:num>
  <w:num w:numId="3">
    <w:abstractNumId w:val="0"/>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4A8"/>
    <w:rsid w:val="000259FA"/>
    <w:rsid w:val="000468DB"/>
    <w:rsid w:val="000620AB"/>
    <w:rsid w:val="00080F00"/>
    <w:rsid w:val="00082F6C"/>
    <w:rsid w:val="000A3044"/>
    <w:rsid w:val="0014495E"/>
    <w:rsid w:val="00176170"/>
    <w:rsid w:val="00177ABD"/>
    <w:rsid w:val="00190409"/>
    <w:rsid w:val="001A1020"/>
    <w:rsid w:val="001D043A"/>
    <w:rsid w:val="001D25F3"/>
    <w:rsid w:val="001F148D"/>
    <w:rsid w:val="00226907"/>
    <w:rsid w:val="00237651"/>
    <w:rsid w:val="002503E3"/>
    <w:rsid w:val="00262AC1"/>
    <w:rsid w:val="002645A6"/>
    <w:rsid w:val="0028029B"/>
    <w:rsid w:val="00283316"/>
    <w:rsid w:val="002B7DF8"/>
    <w:rsid w:val="002F04B9"/>
    <w:rsid w:val="002F62D8"/>
    <w:rsid w:val="00337CA8"/>
    <w:rsid w:val="003801A9"/>
    <w:rsid w:val="003866A8"/>
    <w:rsid w:val="003A79AD"/>
    <w:rsid w:val="003E4F7E"/>
    <w:rsid w:val="00451D90"/>
    <w:rsid w:val="00486C9B"/>
    <w:rsid w:val="004A0B1C"/>
    <w:rsid w:val="004A48DA"/>
    <w:rsid w:val="004A660A"/>
    <w:rsid w:val="00555839"/>
    <w:rsid w:val="00557BC4"/>
    <w:rsid w:val="00583529"/>
    <w:rsid w:val="005B2D4C"/>
    <w:rsid w:val="005D3089"/>
    <w:rsid w:val="005E675F"/>
    <w:rsid w:val="005F73EE"/>
    <w:rsid w:val="0061499C"/>
    <w:rsid w:val="00660F89"/>
    <w:rsid w:val="006921A6"/>
    <w:rsid w:val="006B54B3"/>
    <w:rsid w:val="006E4004"/>
    <w:rsid w:val="00746799"/>
    <w:rsid w:val="00811C92"/>
    <w:rsid w:val="00814925"/>
    <w:rsid w:val="008249AB"/>
    <w:rsid w:val="00867112"/>
    <w:rsid w:val="008A4D6E"/>
    <w:rsid w:val="008E1B26"/>
    <w:rsid w:val="008F28EC"/>
    <w:rsid w:val="00975596"/>
    <w:rsid w:val="0099618C"/>
    <w:rsid w:val="009F39C8"/>
    <w:rsid w:val="00A01D82"/>
    <w:rsid w:val="00A332C3"/>
    <w:rsid w:val="00A509AB"/>
    <w:rsid w:val="00A643DC"/>
    <w:rsid w:val="00A82DDE"/>
    <w:rsid w:val="00AA6771"/>
    <w:rsid w:val="00AB22A3"/>
    <w:rsid w:val="00B31B15"/>
    <w:rsid w:val="00B3529A"/>
    <w:rsid w:val="00B35837"/>
    <w:rsid w:val="00B74502"/>
    <w:rsid w:val="00C11EAC"/>
    <w:rsid w:val="00C96024"/>
    <w:rsid w:val="00CD7EE9"/>
    <w:rsid w:val="00D10038"/>
    <w:rsid w:val="00D23A77"/>
    <w:rsid w:val="00D66B59"/>
    <w:rsid w:val="00D95288"/>
    <w:rsid w:val="00DA458F"/>
    <w:rsid w:val="00DC06DF"/>
    <w:rsid w:val="00DC62C0"/>
    <w:rsid w:val="00DD692D"/>
    <w:rsid w:val="00E05CB3"/>
    <w:rsid w:val="00ED495F"/>
    <w:rsid w:val="00EE4CDE"/>
    <w:rsid w:val="00EF61CF"/>
    <w:rsid w:val="00F112C4"/>
    <w:rsid w:val="00F964A8"/>
    <w:rsid w:val="00FC4735"/>
    <w:rsid w:val="00FF17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18B95-AAB7-4F5E-9CF9-2EF1470D2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kern w:val="3"/>
        <w:sz w:val="22"/>
        <w:szCs w:val="22"/>
        <w:lang w:val="sk-SK" w:eastAsia="zh-CN" w:bidi="hi-IN"/>
      </w:rPr>
    </w:rPrDefault>
    <w:pPrDefault>
      <w:pPr>
        <w:autoSpaceDN w:val="0"/>
        <w:spacing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color w:val="auto"/>
    </w:rPr>
  </w:style>
  <w:style w:type="paragraph" w:styleId="Heading1">
    <w:name w:val="heading 1"/>
    <w:basedOn w:val="Normal"/>
    <w:next w:val="Textbody"/>
    <w:pPr>
      <w:keepNext/>
      <w:keepLines/>
      <w:spacing w:before="400" w:after="120" w:line="240" w:lineRule="auto"/>
      <w:outlineLvl w:val="0"/>
    </w:pPr>
    <w:rPr>
      <w:sz w:val="40"/>
      <w:szCs w:val="40"/>
    </w:rPr>
  </w:style>
  <w:style w:type="paragraph" w:styleId="Heading2">
    <w:name w:val="heading 2"/>
    <w:basedOn w:val="Normal"/>
    <w:next w:val="Textbody"/>
    <w:pPr>
      <w:keepNext/>
      <w:keepLines/>
      <w:spacing w:before="360" w:after="120" w:line="240" w:lineRule="auto"/>
      <w:outlineLvl w:val="1"/>
    </w:pPr>
    <w:rPr>
      <w:sz w:val="32"/>
      <w:szCs w:val="32"/>
    </w:rPr>
  </w:style>
  <w:style w:type="paragraph" w:styleId="Heading3">
    <w:name w:val="heading 3"/>
    <w:basedOn w:val="Normal"/>
    <w:next w:val="Textbody"/>
    <w:pPr>
      <w:keepNext/>
      <w:keepLines/>
      <w:spacing w:before="320" w:after="80" w:line="240" w:lineRule="auto"/>
      <w:outlineLvl w:val="2"/>
    </w:pPr>
    <w:rPr>
      <w:color w:val="434343"/>
      <w:sz w:val="28"/>
      <w:szCs w:val="28"/>
    </w:rPr>
  </w:style>
  <w:style w:type="paragraph" w:styleId="Heading4">
    <w:name w:val="heading 4"/>
    <w:basedOn w:val="Normal"/>
    <w:next w:val="Textbody"/>
    <w:pPr>
      <w:keepNext/>
      <w:keepLines/>
      <w:spacing w:before="280" w:after="80" w:line="240" w:lineRule="auto"/>
      <w:outlineLvl w:val="3"/>
    </w:pPr>
    <w:rPr>
      <w:color w:val="666666"/>
      <w:sz w:val="24"/>
      <w:szCs w:val="24"/>
    </w:rPr>
  </w:style>
  <w:style w:type="paragraph" w:styleId="Heading5">
    <w:name w:val="heading 5"/>
    <w:basedOn w:val="Normal"/>
    <w:next w:val="Textbody"/>
    <w:pPr>
      <w:keepNext/>
      <w:keepLines/>
      <w:spacing w:before="240" w:after="80" w:line="240" w:lineRule="auto"/>
      <w:outlineLvl w:val="4"/>
    </w:pPr>
    <w:rPr>
      <w:color w:val="666666"/>
    </w:rPr>
  </w:style>
  <w:style w:type="paragraph" w:styleId="Heading6">
    <w:name w:val="heading 6"/>
    <w:basedOn w:val="Normal"/>
    <w:next w:val="Textbody"/>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eastAsia="Microsoft YaHei"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Title">
    <w:name w:val="Title"/>
    <w:basedOn w:val="Normal"/>
    <w:next w:val="Subtitle"/>
    <w:pPr>
      <w:keepNext/>
      <w:keepLines/>
      <w:spacing w:after="60" w:line="240" w:lineRule="auto"/>
    </w:pPr>
    <w:rPr>
      <w:b/>
      <w:bCs/>
      <w:sz w:val="52"/>
      <w:szCs w:val="52"/>
    </w:rPr>
  </w:style>
  <w:style w:type="paragraph" w:styleId="Subtitle">
    <w:name w:val="Subtitle"/>
    <w:basedOn w:val="Normal"/>
    <w:next w:val="Textbody"/>
    <w:pPr>
      <w:keepNext/>
      <w:keepLines/>
      <w:spacing w:after="320" w:line="240" w:lineRule="auto"/>
    </w:pPr>
    <w:rPr>
      <w:iCs/>
      <w:color w:val="666666"/>
      <w:sz w:val="30"/>
      <w:szCs w:val="30"/>
    </w:rPr>
  </w:style>
  <w:style w:type="paragraph" w:customStyle="1" w:styleId="Footnote">
    <w:name w:val="Footnote"/>
    <w:basedOn w:val="Standard"/>
    <w:pPr>
      <w:suppressLineNumbers/>
      <w:ind w:left="283" w:hanging="283"/>
    </w:pPr>
    <w:rPr>
      <w:sz w:val="20"/>
      <w:szCs w:val="20"/>
    </w:rPr>
  </w:style>
  <w:style w:type="paragraph" w:styleId="Header">
    <w:name w:val="header"/>
    <w:basedOn w:val="Standard"/>
    <w:pPr>
      <w:suppressLineNumbers/>
      <w:tabs>
        <w:tab w:val="center" w:pos="4819"/>
        <w:tab w:val="right" w:pos="9638"/>
      </w:tabs>
    </w:pPr>
  </w:style>
  <w:style w:type="paragraph" w:styleId="Footer">
    <w:name w:val="footer"/>
    <w:basedOn w:val="Standard"/>
    <w:link w:val="FooterChar"/>
    <w:uiPriority w:val="99"/>
    <w:pPr>
      <w:suppressLineNumbers/>
      <w:tabs>
        <w:tab w:val="center" w:pos="4819"/>
        <w:tab w:val="right" w:pos="9638"/>
      </w:tabs>
    </w:pPr>
  </w:style>
  <w:style w:type="paragraph" w:customStyle="1" w:styleId="TableContents">
    <w:name w:val="Table Contents"/>
    <w:basedOn w:val="Standard"/>
    <w:pPr>
      <w:suppressLineNumbers/>
    </w:pPr>
  </w:style>
  <w:style w:type="character" w:customStyle="1" w:styleId="ListLabel1">
    <w:name w:val="ListLabel 1"/>
    <w:rPr>
      <w:u w:val="none"/>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NumberingSymbols">
    <w:name w:val="Numbering Symbols"/>
  </w:style>
  <w:style w:type="paragraph" w:styleId="BalloonText">
    <w:name w:val="Balloon Text"/>
    <w:basedOn w:val="Normal"/>
    <w:link w:val="BalloonTextChar"/>
    <w:uiPriority w:val="99"/>
    <w:semiHidden/>
    <w:unhideWhenUsed/>
    <w:rsid w:val="00262AC1"/>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62AC1"/>
    <w:rPr>
      <w:rFonts w:ascii="Tahoma" w:hAnsi="Tahoma" w:cs="Mangal"/>
      <w:color w:val="auto"/>
      <w:sz w:val="16"/>
      <w:szCs w:val="14"/>
    </w:rPr>
  </w:style>
  <w:style w:type="character" w:customStyle="1" w:styleId="FooterChar">
    <w:name w:val="Footer Char"/>
    <w:basedOn w:val="DefaultParagraphFont"/>
    <w:link w:val="Footer"/>
    <w:uiPriority w:val="99"/>
    <w:rsid w:val="005E675F"/>
  </w:style>
  <w:style w:type="character" w:styleId="FootnoteReference">
    <w:name w:val="footnote reference"/>
    <w:basedOn w:val="DefaultParagraphFont"/>
    <w:rPr>
      <w:position w:val="0"/>
      <w:vertAlign w:val="superscript"/>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character" w:styleId="Hyperlink">
    <w:name w:val="Hyperlink"/>
    <w:basedOn w:val="DefaultParagraphFont"/>
    <w:uiPriority w:val="99"/>
    <w:unhideWhenUsed/>
    <w:rsid w:val="008E1B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paiz.gov.pl/" TargetMode="External"/><Relationship Id="rId26" Type="http://schemas.openxmlformats.org/officeDocument/2006/relationships/hyperlink" Target="https://www.researchgate.net" TargetMode="External"/><Relationship Id="rId39" Type="http://schemas.openxmlformats.org/officeDocument/2006/relationships/hyperlink" Target="http://www.european-aluminium.eu/"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image" Target="media/image30.jpg"/><Relationship Id="rId50" Type="http://schemas.openxmlformats.org/officeDocument/2006/relationships/image" Target="media/image32.png"/><Relationship Id="rId55" Type="http://schemas.openxmlformats.org/officeDocument/2006/relationships/hyperlink" Target="http://ipts.jrc.ec.europa.eu"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hita.hu/" TargetMode="External"/><Relationship Id="rId29" Type="http://schemas.openxmlformats.org/officeDocument/2006/relationships/image" Target="media/image18.png"/><Relationship Id="rId41" Type="http://schemas.openxmlformats.org/officeDocument/2006/relationships/hyperlink" Target="http://www.european-aluminium.eu/" TargetMode="External"/><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acceleratio.eu/" TargetMode="External"/><Relationship Id="rId32" Type="http://schemas.openxmlformats.org/officeDocument/2006/relationships/image" Target="media/image20.png"/><Relationship Id="rId37" Type="http://schemas.openxmlformats.org/officeDocument/2006/relationships/hyperlink" Target="http://ipts.jrc.ec.europa.eu/" TargetMode="External"/><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g"/><Relationship Id="rId28" Type="http://schemas.openxmlformats.org/officeDocument/2006/relationships/hyperlink" Target="http://ipts.jrc.ec.europa.eu/" TargetMode="External"/><Relationship Id="rId36" Type="http://schemas.openxmlformats.org/officeDocument/2006/relationships/image" Target="media/image23.png"/><Relationship Id="rId49" Type="http://schemas.openxmlformats.org/officeDocument/2006/relationships/hyperlink" Target="http://ipts.jrc.ec.europa.eu/"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ipts.jrc.ec.europa.eu/" TargetMode="External"/><Relationship Id="rId35" Type="http://schemas.openxmlformats.org/officeDocument/2006/relationships/hyperlink" Target="http://ipts.jrc.ec.europa.eu/" TargetMode="External"/><Relationship Id="rId43" Type="http://schemas.openxmlformats.org/officeDocument/2006/relationships/hyperlink" Target="http://www.european-aluminium.eu/" TargetMode="External"/><Relationship Id="rId48" Type="http://schemas.openxmlformats.org/officeDocument/2006/relationships/image" Target="media/image31.png"/><Relationship Id="rId56"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33.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oica.net/category/production-statistics/"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28</Pages>
  <Words>6816</Words>
  <Characters>38856</Characters>
  <Application>Microsoft Office Word</Application>
  <DocSecurity>0</DocSecurity>
  <Lines>323</Lines>
  <Paragraphs>91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Danica PC</dc:creator>
  <cp:lastModifiedBy>Microsoft account</cp:lastModifiedBy>
  <cp:revision>4</cp:revision>
  <dcterms:created xsi:type="dcterms:W3CDTF">2017-08-22T16:24:00Z</dcterms:created>
  <dcterms:modified xsi:type="dcterms:W3CDTF">2017-12-11T14:36:00Z</dcterms:modified>
</cp:coreProperties>
</file>