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02" w:rsidRPr="00840D02" w:rsidRDefault="00840D02" w:rsidP="00840D02">
      <w:pPr>
        <w:jc w:val="both"/>
        <w:rPr>
          <w:rFonts w:ascii="Arial" w:hAnsi="Arial" w:cs="Arial"/>
          <w:b/>
          <w:bCs/>
          <w:kern w:val="32"/>
          <w:sz w:val="28"/>
          <w:szCs w:val="24"/>
          <w:lang w:val="sk-SK"/>
        </w:rPr>
      </w:pPr>
      <w:r w:rsidRPr="00840D02">
        <w:rPr>
          <w:rFonts w:ascii="Arial" w:hAnsi="Arial" w:cs="Arial"/>
          <w:b/>
          <w:bCs/>
          <w:kern w:val="32"/>
          <w:sz w:val="28"/>
          <w:szCs w:val="24"/>
          <w:lang w:val="sk-SK"/>
        </w:rPr>
        <w:t>Slovenská mimovládna organizácia učí Ukrajincov ekologickému verejnému obstarávaniu.</w:t>
      </w:r>
    </w:p>
    <w:p w:rsidR="00840D02" w:rsidRPr="00840D02" w:rsidRDefault="00840D02" w:rsidP="00840D02">
      <w:pPr>
        <w:jc w:val="both"/>
        <w:rPr>
          <w:rFonts w:ascii="Arial" w:hAnsi="Arial" w:cs="Arial"/>
          <w:b/>
          <w:bCs/>
          <w:i/>
          <w:kern w:val="32"/>
          <w:sz w:val="24"/>
          <w:szCs w:val="24"/>
          <w:lang w:val="sk-SK"/>
        </w:rPr>
      </w:pPr>
      <w:r w:rsidRPr="00840D02">
        <w:rPr>
          <w:rFonts w:ascii="Arial" w:hAnsi="Arial" w:cs="Arial"/>
          <w:b/>
          <w:bCs/>
          <w:kern w:val="32"/>
          <w:sz w:val="24"/>
          <w:szCs w:val="24"/>
          <w:lang w:val="sk-SK"/>
        </w:rPr>
        <w:t xml:space="preserve"> </w:t>
      </w:r>
      <w:r w:rsidRPr="00840D02">
        <w:rPr>
          <w:rFonts w:ascii="Arial" w:hAnsi="Arial" w:cs="Arial"/>
          <w:bCs/>
          <w:kern w:val="32"/>
          <w:sz w:val="24"/>
          <w:szCs w:val="24"/>
          <w:lang w:val="sk-SK"/>
        </w:rPr>
        <w:t xml:space="preserve">Verejné obstarávanie by malo byť nielen transparentné, ale obstarávatelia by mali dbať aj na ekológiu. Požaduje to tak Európska únia a v konečnom dôsledku je to výhodné pre všetkých. S touto filozofiu sa na slovenských expertov obrátili mimovládni aktivisti z Ukrajiny a požiadali ich o pomoc s praktickou aplikáciou legislatívy súvisiacej s touto problematikou na Ukrajine. Zároveň očakávajú, že im slovenské skúsenosti pomôžu vyhnúť sa prípadným chybám. </w:t>
      </w:r>
      <w:r w:rsidRPr="00840D02">
        <w:rPr>
          <w:rFonts w:ascii="Arial" w:hAnsi="Arial" w:cs="Arial"/>
          <w:b/>
          <w:bCs/>
          <w:i/>
          <w:kern w:val="32"/>
          <w:sz w:val="24"/>
          <w:szCs w:val="24"/>
          <w:lang w:val="sk-SK"/>
        </w:rPr>
        <w:t>„Ekologické verejné obstarávanie prispieva k udržateľnému rozvoju. Bohužiaľ, u nás toto zatiaľ nie je veľká téma. Ekologické otázky ako také ľudí veľmi nezaujímajú. Po výbuchu v Černobyle sa verejnosť pár rokov zaujímala o ekológiu, ale dnes už nie. Zdá sa, že až katastrofy ľudí primäjú, aby sa nad niečím takýmto zamýšľali. My to však chceme zmeniť a dostať túto dôležitú problematiku viac do povedomia,“</w:t>
      </w:r>
      <w:r w:rsidRPr="00840D02">
        <w:rPr>
          <w:rFonts w:ascii="Arial" w:hAnsi="Arial" w:cs="Arial"/>
          <w:bCs/>
          <w:kern w:val="32"/>
          <w:sz w:val="24"/>
          <w:szCs w:val="24"/>
          <w:lang w:val="sk-SK"/>
        </w:rPr>
        <w:t xml:space="preserve"> vraví právna expertka ukrajinského združenia GoLocal Marta Ruda. </w:t>
      </w:r>
      <w:r w:rsidRPr="00840D02">
        <w:rPr>
          <w:rFonts w:ascii="Arial" w:hAnsi="Arial" w:cs="Arial"/>
          <w:b/>
          <w:bCs/>
          <w:i/>
          <w:kern w:val="32"/>
          <w:sz w:val="24"/>
          <w:szCs w:val="24"/>
          <w:lang w:val="sk-SK"/>
        </w:rPr>
        <w:t xml:space="preserve">„Spolupráca so Slovenskom je pre nás najlepšou voľbou. Máme veľmi podobné skúsenosti z minulosti, podobnú mentalitu aj problémy, špeciálne v environmentálnej oblasti. Vaše znalosti sú pre nás veľmi prínosné, dokonca viac ako skúsenosti iných krajín, pretože ich cesta k zelenému obstarávaniu bola a je absolútne odlišná od tej našej,“ </w:t>
      </w:r>
      <w:r w:rsidRPr="00840D02">
        <w:rPr>
          <w:rFonts w:ascii="Arial" w:hAnsi="Arial" w:cs="Arial"/>
          <w:bCs/>
          <w:kern w:val="32"/>
          <w:sz w:val="24"/>
          <w:szCs w:val="24"/>
          <w:lang w:val="sk-SK"/>
        </w:rPr>
        <w:t xml:space="preserve">dodáva jej kolega </w:t>
      </w:r>
      <w:proofErr w:type="spellStart"/>
      <w:r w:rsidRPr="00840D02">
        <w:rPr>
          <w:rFonts w:ascii="Arial" w:hAnsi="Arial" w:cs="Arial"/>
          <w:bCs/>
          <w:kern w:val="32"/>
          <w:sz w:val="24"/>
          <w:szCs w:val="24"/>
          <w:lang w:val="sk-SK"/>
        </w:rPr>
        <w:t>Volodymyr</w:t>
      </w:r>
      <w:proofErr w:type="spellEnd"/>
      <w:r w:rsidRPr="00840D02">
        <w:rPr>
          <w:rFonts w:ascii="Arial" w:hAnsi="Arial" w:cs="Arial"/>
          <w:bCs/>
          <w:kern w:val="32"/>
          <w:sz w:val="24"/>
          <w:szCs w:val="24"/>
          <w:lang w:val="sk-SK"/>
        </w:rPr>
        <w:t xml:space="preserve"> </w:t>
      </w:r>
      <w:proofErr w:type="spellStart"/>
      <w:r w:rsidRPr="00840D02">
        <w:rPr>
          <w:rFonts w:ascii="Arial" w:hAnsi="Arial" w:cs="Arial"/>
          <w:bCs/>
          <w:kern w:val="32"/>
          <w:sz w:val="24"/>
          <w:szCs w:val="24"/>
          <w:lang w:val="sk-SK"/>
        </w:rPr>
        <w:t>Glukhov</w:t>
      </w:r>
      <w:proofErr w:type="spellEnd"/>
      <w:r w:rsidRPr="00840D02">
        <w:rPr>
          <w:rFonts w:ascii="Arial" w:hAnsi="Arial" w:cs="Arial"/>
          <w:bCs/>
          <w:kern w:val="32"/>
          <w:sz w:val="24"/>
          <w:szCs w:val="24"/>
          <w:lang w:val="sk-SK"/>
        </w:rPr>
        <w:t xml:space="preserve">. Zelené verejné obstarávanie predstavuje spôsob, ktorým orgány verejnej správy integrujú environmentálne požiadavky do procesu obstarávania. Jeho uplatňovanie podporuje udržateľné využívanie prírodných zdrojov a tým bráni ďalšej devastácii Zeme. Ukrajinci v tejto téme spolupracujú so Slovenským centrom pre komunikáciu a rozvoj s podporou z programu Oficiálnej rozvojovej pomoci SR, </w:t>
      </w:r>
      <w:proofErr w:type="spellStart"/>
      <w:r w:rsidRPr="00840D02">
        <w:rPr>
          <w:rFonts w:ascii="Arial" w:hAnsi="Arial" w:cs="Arial"/>
          <w:bCs/>
          <w:kern w:val="32"/>
          <w:sz w:val="24"/>
          <w:szCs w:val="24"/>
          <w:lang w:val="sk-SK"/>
        </w:rPr>
        <w:t>SlovakAid</w:t>
      </w:r>
      <w:proofErr w:type="spellEnd"/>
      <w:r w:rsidRPr="00840D02">
        <w:rPr>
          <w:rFonts w:ascii="Arial" w:hAnsi="Arial" w:cs="Arial"/>
          <w:bCs/>
          <w:kern w:val="32"/>
          <w:sz w:val="24"/>
          <w:szCs w:val="24"/>
          <w:lang w:val="sk-SK"/>
        </w:rPr>
        <w:t xml:space="preserve">  </w:t>
      </w:r>
      <w:r w:rsidRPr="00840D02">
        <w:rPr>
          <w:rFonts w:ascii="Arial" w:hAnsi="Arial" w:cs="Arial"/>
          <w:b/>
          <w:bCs/>
          <w:i/>
          <w:kern w:val="32"/>
          <w:sz w:val="24"/>
          <w:szCs w:val="24"/>
          <w:lang w:val="sk-SK"/>
        </w:rPr>
        <w:t>„Aj keď ani na Slovensku táto téma ešte nie je úplne udomácnená, myslíme si, že je mimoriadne dôležitá. Napokon, Európska únia od nás stále viac žiada dodržiavanie ekologických princípov. Naša krajina je v tomto procese predsa len o trochu ďalej ako Ukrajina a tak sa môžeme podeliť o svoje skúsenosti,“</w:t>
      </w:r>
      <w:r w:rsidRPr="00840D02">
        <w:rPr>
          <w:rFonts w:ascii="Arial" w:hAnsi="Arial" w:cs="Arial"/>
          <w:bCs/>
          <w:kern w:val="32"/>
          <w:sz w:val="24"/>
          <w:szCs w:val="24"/>
          <w:lang w:val="sk-SK"/>
        </w:rPr>
        <w:t xml:space="preserve"> vraví riaditeľka </w:t>
      </w:r>
      <w:proofErr w:type="spellStart"/>
      <w:r w:rsidRPr="00840D02">
        <w:rPr>
          <w:rFonts w:ascii="Arial" w:hAnsi="Arial" w:cs="Arial"/>
          <w:bCs/>
          <w:kern w:val="32"/>
          <w:sz w:val="24"/>
          <w:szCs w:val="24"/>
          <w:lang w:val="sk-SK"/>
        </w:rPr>
        <w:t>SCKR</w:t>
      </w:r>
      <w:proofErr w:type="spellEnd"/>
      <w:r w:rsidRPr="00840D02">
        <w:rPr>
          <w:rFonts w:ascii="Arial" w:hAnsi="Arial" w:cs="Arial"/>
          <w:bCs/>
          <w:kern w:val="32"/>
          <w:sz w:val="24"/>
          <w:szCs w:val="24"/>
          <w:lang w:val="sk-SK"/>
        </w:rPr>
        <w:t xml:space="preserve"> Zuzana </w:t>
      </w:r>
      <w:proofErr w:type="spellStart"/>
      <w:r w:rsidRPr="00840D02">
        <w:rPr>
          <w:rFonts w:ascii="Arial" w:hAnsi="Arial" w:cs="Arial"/>
          <w:bCs/>
          <w:kern w:val="32"/>
          <w:sz w:val="24"/>
          <w:szCs w:val="24"/>
          <w:lang w:val="sk-SK"/>
        </w:rPr>
        <w:t>Jezerská</w:t>
      </w:r>
      <w:proofErr w:type="spellEnd"/>
      <w:r w:rsidRPr="00840D02">
        <w:rPr>
          <w:rFonts w:ascii="Arial" w:hAnsi="Arial" w:cs="Arial"/>
          <w:bCs/>
          <w:kern w:val="32"/>
          <w:sz w:val="24"/>
          <w:szCs w:val="24"/>
          <w:lang w:val="sk-SK"/>
        </w:rPr>
        <w:t>. Nezisková organizácia sa spojila s expertmi z právnej poradenskej spoločnosti Tatra Tender, ktorá Ukrajincom pomáha s konkrétnou prípravou textov na základe slovenských skúseností. Jej špecialisti priznávajú, že verejní obstarávatelia na Slovensku ešte stále dávajú ekologickým riešeniam prednosť zriedkavo, no situácia sa postupne mení. „</w:t>
      </w:r>
      <w:r w:rsidRPr="00840D02">
        <w:rPr>
          <w:rFonts w:ascii="Arial" w:hAnsi="Arial" w:cs="Arial"/>
          <w:b/>
          <w:bCs/>
          <w:i/>
          <w:kern w:val="32"/>
          <w:sz w:val="24"/>
          <w:szCs w:val="24"/>
          <w:lang w:val="sk-SK"/>
        </w:rPr>
        <w:t xml:space="preserve">Keď sme pred dvoma rokmi začínali so školeniami, záujem o zelené verejné obstarávanie bol menší, ale aj vzhľadom na tlak EÚ a poskytovateľov nenávratného finančného príspevku, ktorý je vyvíjaný práve na aplikovanie zelených kritérií, záujem </w:t>
      </w:r>
    </w:p>
    <w:p w:rsidR="00840D02" w:rsidRPr="00840D02" w:rsidRDefault="00840D02" w:rsidP="00840D02">
      <w:pPr>
        <w:jc w:val="both"/>
        <w:rPr>
          <w:rFonts w:ascii="Arial" w:hAnsi="Arial" w:cs="Arial"/>
          <w:bCs/>
          <w:i/>
          <w:kern w:val="32"/>
          <w:sz w:val="24"/>
          <w:szCs w:val="24"/>
          <w:lang w:val="sk-SK"/>
        </w:rPr>
      </w:pPr>
      <w:r w:rsidRPr="00840D02">
        <w:rPr>
          <w:rFonts w:ascii="Arial" w:hAnsi="Arial" w:cs="Arial"/>
          <w:b/>
          <w:bCs/>
          <w:i/>
          <w:kern w:val="32"/>
          <w:sz w:val="24"/>
          <w:szCs w:val="24"/>
          <w:lang w:val="sk-SK"/>
        </w:rPr>
        <w:lastRenderedPageBreak/>
        <w:t xml:space="preserve">verejných obstarávateľov sa zvyšuje. Už píšu projekty tak, aby boli ekologické. Myslím, že na verejné obstarávanie by sa nemali spoločnosti pozerať z nejakého krátkodobého hľadiska, ale mala by ich zaujímať dlhodobejšia perspektíva. Zelené obstarávanie nielenže  znižuje negatívny dopad na životné prostredie, ale v konečnom dôsledku aj samotnej organizácii klesajú náklady. Čiže, čo je spočiatku považované za drahšie riešenie je napokon ekonomicky efektívnejšie. Bežný príklad je osvetlenie. Energeticky efektívnejšie žiarovky sú síce drahšie, ale úspora sa vráti v perspektíve troch rokov,“ </w:t>
      </w:r>
      <w:r w:rsidRPr="00840D02">
        <w:rPr>
          <w:rFonts w:ascii="Arial" w:hAnsi="Arial" w:cs="Arial"/>
          <w:bCs/>
          <w:kern w:val="32"/>
          <w:sz w:val="24"/>
          <w:szCs w:val="24"/>
          <w:lang w:val="sk-SK"/>
        </w:rPr>
        <w:t xml:space="preserve">uzavrela Lucia </w:t>
      </w:r>
      <w:proofErr w:type="spellStart"/>
      <w:r w:rsidRPr="00840D02">
        <w:rPr>
          <w:rFonts w:ascii="Arial" w:hAnsi="Arial" w:cs="Arial"/>
          <w:bCs/>
          <w:kern w:val="32"/>
          <w:sz w:val="24"/>
          <w:szCs w:val="24"/>
          <w:lang w:val="sk-SK"/>
        </w:rPr>
        <w:t>Cencerová</w:t>
      </w:r>
      <w:proofErr w:type="spellEnd"/>
      <w:r w:rsidRPr="00840D02">
        <w:rPr>
          <w:rFonts w:ascii="Arial" w:hAnsi="Arial" w:cs="Arial"/>
          <w:bCs/>
          <w:kern w:val="32"/>
          <w:sz w:val="24"/>
          <w:szCs w:val="24"/>
          <w:lang w:val="sk-SK"/>
        </w:rPr>
        <w:t xml:space="preserve"> z Tatra Tender. </w:t>
      </w:r>
    </w:p>
    <w:p w:rsidR="00840D02" w:rsidRPr="00840D02" w:rsidRDefault="00840D02" w:rsidP="00840D02">
      <w:pPr>
        <w:jc w:val="both"/>
        <w:rPr>
          <w:rStyle w:val="Hypertextovprepojenie"/>
          <w:rFonts w:ascii="Arial" w:hAnsi="Arial" w:cs="Arial"/>
          <w:color w:val="auto"/>
          <w:sz w:val="24"/>
          <w:szCs w:val="24"/>
          <w:u w:val="none"/>
          <w:lang w:val="sk-SK"/>
        </w:rPr>
      </w:pPr>
    </w:p>
    <w:p w:rsidR="00840D02" w:rsidRPr="00840D02" w:rsidRDefault="00840D02" w:rsidP="00840D02">
      <w:pPr>
        <w:jc w:val="both"/>
        <w:rPr>
          <w:rStyle w:val="Hypertextovprepojenie"/>
          <w:rFonts w:ascii="Arial" w:hAnsi="Arial" w:cs="Arial"/>
          <w:i/>
          <w:color w:val="auto"/>
          <w:sz w:val="24"/>
          <w:szCs w:val="24"/>
          <w:u w:val="none"/>
          <w:lang w:val="sk-SK"/>
        </w:rPr>
      </w:pPr>
      <w:r w:rsidRPr="00840D02">
        <w:rPr>
          <w:rStyle w:val="Hypertextovprepojenie"/>
          <w:rFonts w:ascii="Arial" w:hAnsi="Arial" w:cs="Arial"/>
          <w:i/>
          <w:color w:val="auto"/>
          <w:sz w:val="24"/>
          <w:szCs w:val="24"/>
          <w:u w:val="none"/>
          <w:lang w:val="sk-SK"/>
        </w:rPr>
        <w:t>Slovenské centrum pre komunikáciu a rozvoj (</w:t>
      </w:r>
      <w:proofErr w:type="spellStart"/>
      <w:r w:rsidRPr="00840D02">
        <w:rPr>
          <w:rStyle w:val="Hypertextovprepojenie"/>
          <w:rFonts w:ascii="Arial" w:hAnsi="Arial" w:cs="Arial"/>
          <w:i/>
          <w:color w:val="auto"/>
          <w:sz w:val="24"/>
          <w:szCs w:val="24"/>
          <w:u w:val="none"/>
          <w:lang w:val="sk-SK"/>
        </w:rPr>
        <w:t>SCKR</w:t>
      </w:r>
      <w:proofErr w:type="spellEnd"/>
      <w:r w:rsidRPr="00840D02">
        <w:rPr>
          <w:rStyle w:val="Hypertextovprepojenie"/>
          <w:rFonts w:ascii="Arial" w:hAnsi="Arial" w:cs="Arial"/>
          <w:i/>
          <w:color w:val="auto"/>
          <w:sz w:val="24"/>
          <w:szCs w:val="24"/>
          <w:u w:val="none"/>
          <w:lang w:val="sk-SK"/>
        </w:rPr>
        <w:t xml:space="preserve">) je mimovládna organizácia založená v roku 2005. Zameriava sa predovšetkým na rozvojovú spoluprácu a globálne vzdelávanie. Je to nekonfesionálna a apolitická organizácia, ktorá v súčasnosti patrí k lídrom vo svojom zameraní na neziskovom trhu. Viac informácií na: </w:t>
      </w:r>
      <w:hyperlink r:id="rId8" w:history="1">
        <w:r w:rsidRPr="00840D02">
          <w:rPr>
            <w:rStyle w:val="Hypertextovprepojenie"/>
            <w:rFonts w:ascii="Arial" w:hAnsi="Arial" w:cs="Arial"/>
            <w:i/>
            <w:color w:val="auto"/>
            <w:sz w:val="24"/>
            <w:szCs w:val="24"/>
            <w:u w:val="none"/>
            <w:lang w:val="sk-SK"/>
          </w:rPr>
          <w:t>http://www.sccd-sk.org/</w:t>
        </w:r>
      </w:hyperlink>
      <w:r w:rsidRPr="00840D02">
        <w:rPr>
          <w:rStyle w:val="Hypertextovprepojenie"/>
          <w:rFonts w:ascii="Arial" w:hAnsi="Arial" w:cs="Arial"/>
          <w:i/>
          <w:color w:val="auto"/>
          <w:sz w:val="24"/>
          <w:szCs w:val="24"/>
          <w:u w:val="none"/>
          <w:lang w:val="sk-SK"/>
        </w:rPr>
        <w:t xml:space="preserve"> </w:t>
      </w:r>
    </w:p>
    <w:p w:rsidR="00840D02" w:rsidRPr="00840D02" w:rsidRDefault="00840D02" w:rsidP="00840D02">
      <w:pPr>
        <w:jc w:val="both"/>
        <w:rPr>
          <w:rStyle w:val="Hypertextovprepojenie"/>
          <w:rFonts w:ascii="Arial" w:hAnsi="Arial" w:cs="Arial"/>
          <w:b/>
          <w:color w:val="auto"/>
          <w:sz w:val="24"/>
          <w:szCs w:val="24"/>
          <w:u w:val="none"/>
          <w:lang w:val="sk-SK"/>
        </w:rPr>
      </w:pPr>
    </w:p>
    <w:p w:rsidR="001E06FF" w:rsidRPr="00840D02" w:rsidRDefault="00840D02" w:rsidP="00840D02">
      <w:pPr>
        <w:jc w:val="both"/>
        <w:rPr>
          <w:rFonts w:ascii="Arial" w:hAnsi="Arial" w:cs="Arial"/>
          <w:b/>
          <w:sz w:val="24"/>
          <w:szCs w:val="24"/>
          <w:lang w:val="sk-SK"/>
        </w:rPr>
      </w:pPr>
      <w:r w:rsidRPr="00840D02">
        <w:rPr>
          <w:rStyle w:val="Hypertextovprepojenie"/>
          <w:rFonts w:ascii="Arial" w:hAnsi="Arial" w:cs="Arial"/>
          <w:b/>
          <w:color w:val="auto"/>
          <w:sz w:val="24"/>
          <w:szCs w:val="24"/>
          <w:u w:val="none"/>
          <w:lang w:val="sk-SK"/>
        </w:rPr>
        <w:t xml:space="preserve">Viac informácií: Eva </w:t>
      </w:r>
      <w:proofErr w:type="spellStart"/>
      <w:r w:rsidRPr="00840D02">
        <w:rPr>
          <w:rStyle w:val="Hypertextovprepojenie"/>
          <w:rFonts w:ascii="Arial" w:hAnsi="Arial" w:cs="Arial"/>
          <w:b/>
          <w:color w:val="auto"/>
          <w:sz w:val="24"/>
          <w:szCs w:val="24"/>
          <w:u w:val="none"/>
          <w:lang w:val="sk-SK"/>
        </w:rPr>
        <w:t>Sládková</w:t>
      </w:r>
      <w:proofErr w:type="spellEnd"/>
      <w:r w:rsidRPr="00840D02">
        <w:rPr>
          <w:rStyle w:val="Hypertextovprepojenie"/>
          <w:rFonts w:ascii="Arial" w:hAnsi="Arial" w:cs="Arial"/>
          <w:b/>
          <w:color w:val="auto"/>
          <w:sz w:val="24"/>
          <w:szCs w:val="24"/>
          <w:u w:val="none"/>
          <w:lang w:val="sk-SK"/>
        </w:rPr>
        <w:t xml:space="preserve">, PR manažérka </w:t>
      </w:r>
      <w:proofErr w:type="spellStart"/>
      <w:r w:rsidRPr="00840D02">
        <w:rPr>
          <w:rStyle w:val="Hypertextovprepojenie"/>
          <w:rFonts w:ascii="Arial" w:hAnsi="Arial" w:cs="Arial"/>
          <w:b/>
          <w:color w:val="auto"/>
          <w:sz w:val="24"/>
          <w:szCs w:val="24"/>
          <w:u w:val="none"/>
          <w:lang w:val="sk-SK"/>
        </w:rPr>
        <w:t>SCKR</w:t>
      </w:r>
      <w:proofErr w:type="spellEnd"/>
      <w:r w:rsidRPr="00840D02">
        <w:rPr>
          <w:rStyle w:val="Hypertextovprepojenie"/>
          <w:rFonts w:ascii="Arial" w:hAnsi="Arial" w:cs="Arial"/>
          <w:b/>
          <w:color w:val="auto"/>
          <w:sz w:val="24"/>
          <w:szCs w:val="24"/>
          <w:u w:val="none"/>
          <w:lang w:val="sk-SK"/>
        </w:rPr>
        <w:t xml:space="preserve">, </w:t>
      </w:r>
      <w:hyperlink r:id="rId9" w:history="1">
        <w:r w:rsidRPr="00840D02">
          <w:rPr>
            <w:rStyle w:val="Hypertextovprepojenie"/>
            <w:rFonts w:ascii="Arial" w:hAnsi="Arial" w:cs="Arial"/>
            <w:b/>
            <w:color w:val="auto"/>
            <w:sz w:val="24"/>
            <w:szCs w:val="24"/>
            <w:u w:val="none"/>
            <w:lang w:val="sk-SK"/>
          </w:rPr>
          <w:t>sladkova@sccd-sk.org</w:t>
        </w:r>
      </w:hyperlink>
      <w:r w:rsidRPr="00840D02">
        <w:rPr>
          <w:rStyle w:val="Hypertextovprepojenie"/>
          <w:rFonts w:ascii="Arial" w:hAnsi="Arial" w:cs="Arial"/>
          <w:b/>
          <w:color w:val="auto"/>
          <w:sz w:val="24"/>
          <w:szCs w:val="24"/>
          <w:u w:val="none"/>
          <w:lang w:val="sk-SK"/>
        </w:rPr>
        <w:t>, 0903 576 184</w:t>
      </w:r>
      <w:bookmarkStart w:id="0" w:name="_GoBack"/>
      <w:bookmarkEnd w:id="0"/>
    </w:p>
    <w:sectPr w:rsidR="001E06FF" w:rsidRPr="00840D02" w:rsidSect="00BC7825">
      <w:headerReference w:type="default" r:id="rId10"/>
      <w:footerReference w:type="default" r:id="rId11"/>
      <w:pgSz w:w="11906" w:h="16838" w:code="9"/>
      <w:pgMar w:top="2836" w:right="1440" w:bottom="1440" w:left="1440" w:header="2268"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D5" w:rsidRDefault="001E3DD5" w:rsidP="001224B4">
      <w:pPr>
        <w:spacing w:after="0" w:line="240" w:lineRule="auto"/>
      </w:pPr>
      <w:r>
        <w:separator/>
      </w:r>
    </w:p>
  </w:endnote>
  <w:endnote w:type="continuationSeparator" w:id="0">
    <w:p w:rsidR="001E3DD5" w:rsidRDefault="001E3DD5" w:rsidP="00122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44" w:rsidRDefault="00BB5268">
    <w:pPr>
      <w:pStyle w:val="Pta"/>
      <w:rPr>
        <w:noProof/>
      </w:rPr>
    </w:pPr>
    <w:r>
      <w:rPr>
        <w:noProof/>
        <w:lang w:val="sk-SK" w:eastAsia="sk-SK"/>
      </w:rPr>
      <w:drawing>
        <wp:anchor distT="0" distB="0" distL="114300" distR="114300" simplePos="0" relativeHeight="251658238" behindDoc="0" locked="0" layoutInCell="1" allowOverlap="1">
          <wp:simplePos x="0" y="0"/>
          <wp:positionH relativeFrom="column">
            <wp:posOffset>-977900</wp:posOffset>
          </wp:positionH>
          <wp:positionV relativeFrom="page">
            <wp:posOffset>9461500</wp:posOffset>
          </wp:positionV>
          <wp:extent cx="7606665" cy="1079500"/>
          <wp:effectExtent l="0" t="0" r="0" b="6350"/>
          <wp:wrapTopAndBottom/>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666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664" w:rsidRDefault="00712664">
    <w:pPr>
      <w:pStyle w:val="Pta"/>
      <w:rPr>
        <w:noProof/>
      </w:rPr>
    </w:pPr>
  </w:p>
  <w:p w:rsidR="001224B4" w:rsidRDefault="001224B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D5" w:rsidRDefault="001E3DD5" w:rsidP="001224B4">
      <w:pPr>
        <w:spacing w:after="0" w:line="240" w:lineRule="auto"/>
      </w:pPr>
      <w:r>
        <w:separator/>
      </w:r>
    </w:p>
  </w:footnote>
  <w:footnote w:type="continuationSeparator" w:id="0">
    <w:p w:rsidR="001E3DD5" w:rsidRDefault="001E3DD5" w:rsidP="001224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4B4" w:rsidRDefault="009D6A62">
    <w:pPr>
      <w:pStyle w:val="Hlavika"/>
    </w:pPr>
    <w:r>
      <w:rPr>
        <w:noProof/>
        <w:lang w:val="sk-SK" w:eastAsia="sk-SK"/>
      </w:rPr>
      <w:drawing>
        <wp:anchor distT="0" distB="0" distL="114300" distR="114300" simplePos="0" relativeHeight="251662336" behindDoc="1" locked="0" layoutInCell="1" allowOverlap="1">
          <wp:simplePos x="0" y="0"/>
          <wp:positionH relativeFrom="column">
            <wp:posOffset>-742950</wp:posOffset>
          </wp:positionH>
          <wp:positionV relativeFrom="page">
            <wp:posOffset>394229</wp:posOffset>
          </wp:positionV>
          <wp:extent cx="4991100" cy="1079606"/>
          <wp:effectExtent l="0" t="0" r="0" b="635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22984" cy="10865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A89"/>
    <w:rsid w:val="0002692C"/>
    <w:rsid w:val="00047361"/>
    <w:rsid w:val="00105968"/>
    <w:rsid w:val="001224B4"/>
    <w:rsid w:val="001E06FF"/>
    <w:rsid w:val="001E3DD5"/>
    <w:rsid w:val="00204397"/>
    <w:rsid w:val="002A60AD"/>
    <w:rsid w:val="003E78AC"/>
    <w:rsid w:val="003F3911"/>
    <w:rsid w:val="004358D8"/>
    <w:rsid w:val="004E2B8C"/>
    <w:rsid w:val="00521944"/>
    <w:rsid w:val="006A7A89"/>
    <w:rsid w:val="006D107F"/>
    <w:rsid w:val="00712664"/>
    <w:rsid w:val="00750C59"/>
    <w:rsid w:val="00840D02"/>
    <w:rsid w:val="008956C5"/>
    <w:rsid w:val="009D6A62"/>
    <w:rsid w:val="00A578C2"/>
    <w:rsid w:val="00BB5268"/>
    <w:rsid w:val="00BC7825"/>
    <w:rsid w:val="00CE2487"/>
    <w:rsid w:val="00D361ED"/>
    <w:rsid w:val="00D94498"/>
    <w:rsid w:val="00E30D78"/>
    <w:rsid w:val="00F25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7A89"/>
  </w:style>
  <w:style w:type="paragraph" w:styleId="Nadpis1">
    <w:name w:val="heading 1"/>
    <w:basedOn w:val="Normlny"/>
    <w:next w:val="Normlny"/>
    <w:link w:val="Nadpis1Char"/>
    <w:qFormat/>
    <w:rsid w:val="00840D02"/>
    <w:pPr>
      <w:keepNext/>
      <w:suppressAutoHyphens/>
      <w:spacing w:before="240" w:after="60" w:line="240" w:lineRule="auto"/>
      <w:outlineLvl w:val="0"/>
    </w:pPr>
    <w:rPr>
      <w:rFonts w:ascii="Calibri Light" w:eastAsia="Times New Roman" w:hAnsi="Calibri Light" w:cs="Times New Roman"/>
      <w:b/>
      <w:bCs/>
      <w:kern w:val="32"/>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A7A89"/>
    <w:pPr>
      <w:tabs>
        <w:tab w:val="center" w:pos="4680"/>
        <w:tab w:val="right" w:pos="9360"/>
      </w:tabs>
      <w:spacing w:after="0" w:line="240" w:lineRule="auto"/>
    </w:pPr>
  </w:style>
  <w:style w:type="character" w:customStyle="1" w:styleId="PtaChar">
    <w:name w:val="Päta Char"/>
    <w:basedOn w:val="Predvolenpsmoodseku"/>
    <w:link w:val="Pta"/>
    <w:uiPriority w:val="99"/>
    <w:rsid w:val="006A7A89"/>
  </w:style>
  <w:style w:type="paragraph" w:styleId="Textbubliny">
    <w:name w:val="Balloon Text"/>
    <w:basedOn w:val="Normlny"/>
    <w:link w:val="TextbublinyChar"/>
    <w:uiPriority w:val="99"/>
    <w:semiHidden/>
    <w:unhideWhenUsed/>
    <w:rsid w:val="006A7A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A7A89"/>
    <w:rPr>
      <w:rFonts w:ascii="Tahoma" w:hAnsi="Tahoma" w:cs="Tahoma"/>
      <w:sz w:val="16"/>
      <w:szCs w:val="16"/>
    </w:rPr>
  </w:style>
  <w:style w:type="paragraph" w:styleId="Hlavika">
    <w:name w:val="header"/>
    <w:basedOn w:val="Normlny"/>
    <w:link w:val="HlavikaChar"/>
    <w:uiPriority w:val="99"/>
    <w:unhideWhenUsed/>
    <w:rsid w:val="001224B4"/>
    <w:pPr>
      <w:tabs>
        <w:tab w:val="center" w:pos="4819"/>
        <w:tab w:val="right" w:pos="9639"/>
      </w:tabs>
      <w:spacing w:after="0" w:line="240" w:lineRule="auto"/>
    </w:pPr>
  </w:style>
  <w:style w:type="character" w:customStyle="1" w:styleId="HlavikaChar">
    <w:name w:val="Hlavička Char"/>
    <w:basedOn w:val="Predvolenpsmoodseku"/>
    <w:link w:val="Hlavika"/>
    <w:uiPriority w:val="99"/>
    <w:rsid w:val="001224B4"/>
  </w:style>
  <w:style w:type="character" w:customStyle="1" w:styleId="Nadpis1Char">
    <w:name w:val="Nadpis 1 Char"/>
    <w:basedOn w:val="Predvolenpsmoodseku"/>
    <w:link w:val="Nadpis1"/>
    <w:rsid w:val="00840D02"/>
    <w:rPr>
      <w:rFonts w:ascii="Calibri Light" w:eastAsia="Times New Roman" w:hAnsi="Calibri Light" w:cs="Times New Roman"/>
      <w:b/>
      <w:bCs/>
      <w:kern w:val="32"/>
      <w:sz w:val="32"/>
      <w:szCs w:val="32"/>
      <w:lang w:eastAsia="ar-SA"/>
    </w:rPr>
  </w:style>
  <w:style w:type="character" w:styleId="Hypertextovprepojenie">
    <w:name w:val="Hyperlink"/>
    <w:rsid w:val="00840D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A7A89"/>
  </w:style>
  <w:style w:type="paragraph" w:styleId="Nadpis1">
    <w:name w:val="heading 1"/>
    <w:basedOn w:val="Normlny"/>
    <w:next w:val="Normlny"/>
    <w:link w:val="Nadpis1Char"/>
    <w:qFormat/>
    <w:rsid w:val="00840D02"/>
    <w:pPr>
      <w:keepNext/>
      <w:suppressAutoHyphens/>
      <w:spacing w:before="240" w:after="60" w:line="240" w:lineRule="auto"/>
      <w:outlineLvl w:val="0"/>
    </w:pPr>
    <w:rPr>
      <w:rFonts w:ascii="Calibri Light" w:eastAsia="Times New Roman" w:hAnsi="Calibri Light" w:cs="Times New Roman"/>
      <w:b/>
      <w:bCs/>
      <w:kern w:val="32"/>
      <w:sz w:val="32"/>
      <w:szCs w:val="32"/>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A7A89"/>
    <w:pPr>
      <w:tabs>
        <w:tab w:val="center" w:pos="4680"/>
        <w:tab w:val="right" w:pos="9360"/>
      </w:tabs>
      <w:spacing w:after="0" w:line="240" w:lineRule="auto"/>
    </w:pPr>
  </w:style>
  <w:style w:type="character" w:customStyle="1" w:styleId="PtaChar">
    <w:name w:val="Päta Char"/>
    <w:basedOn w:val="Predvolenpsmoodseku"/>
    <w:link w:val="Pta"/>
    <w:uiPriority w:val="99"/>
    <w:rsid w:val="006A7A89"/>
  </w:style>
  <w:style w:type="paragraph" w:styleId="Textbubliny">
    <w:name w:val="Balloon Text"/>
    <w:basedOn w:val="Normlny"/>
    <w:link w:val="TextbublinyChar"/>
    <w:uiPriority w:val="99"/>
    <w:semiHidden/>
    <w:unhideWhenUsed/>
    <w:rsid w:val="006A7A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A7A89"/>
    <w:rPr>
      <w:rFonts w:ascii="Tahoma" w:hAnsi="Tahoma" w:cs="Tahoma"/>
      <w:sz w:val="16"/>
      <w:szCs w:val="16"/>
    </w:rPr>
  </w:style>
  <w:style w:type="paragraph" w:styleId="Hlavika">
    <w:name w:val="header"/>
    <w:basedOn w:val="Normlny"/>
    <w:link w:val="HlavikaChar"/>
    <w:uiPriority w:val="99"/>
    <w:unhideWhenUsed/>
    <w:rsid w:val="001224B4"/>
    <w:pPr>
      <w:tabs>
        <w:tab w:val="center" w:pos="4819"/>
        <w:tab w:val="right" w:pos="9639"/>
      </w:tabs>
      <w:spacing w:after="0" w:line="240" w:lineRule="auto"/>
    </w:pPr>
  </w:style>
  <w:style w:type="character" w:customStyle="1" w:styleId="HlavikaChar">
    <w:name w:val="Hlavička Char"/>
    <w:basedOn w:val="Predvolenpsmoodseku"/>
    <w:link w:val="Hlavika"/>
    <w:uiPriority w:val="99"/>
    <w:rsid w:val="001224B4"/>
  </w:style>
  <w:style w:type="character" w:customStyle="1" w:styleId="Nadpis1Char">
    <w:name w:val="Nadpis 1 Char"/>
    <w:basedOn w:val="Predvolenpsmoodseku"/>
    <w:link w:val="Nadpis1"/>
    <w:rsid w:val="00840D02"/>
    <w:rPr>
      <w:rFonts w:ascii="Calibri Light" w:eastAsia="Times New Roman" w:hAnsi="Calibri Light" w:cs="Times New Roman"/>
      <w:b/>
      <w:bCs/>
      <w:kern w:val="32"/>
      <w:sz w:val="32"/>
      <w:szCs w:val="32"/>
      <w:lang w:eastAsia="ar-SA"/>
    </w:rPr>
  </w:style>
  <w:style w:type="character" w:styleId="Hypertextovprepojenie">
    <w:name w:val="Hyperlink"/>
    <w:rsid w:val="00840D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d-sk.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ladkova@sccd-s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1813B-687E-4C1F-B6C4-5AD2B4E4B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3275</Characters>
  <Application>Microsoft Office Word</Application>
  <DocSecurity>0</DocSecurity>
  <Lines>27</Lines>
  <Paragraphs>7</Paragraphs>
  <ScaleCrop>false</ScaleCrop>
  <HeadingPairs>
    <vt:vector size="4" baseType="variant">
      <vt:variant>
        <vt:lpstr>Názov</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Tothova</dc:creator>
  <cp:lastModifiedBy>Klara Tothova</cp:lastModifiedBy>
  <cp:revision>2</cp:revision>
  <cp:lastPrinted>2017-10-25T11:28:00Z</cp:lastPrinted>
  <dcterms:created xsi:type="dcterms:W3CDTF">2018-01-28T09:19:00Z</dcterms:created>
  <dcterms:modified xsi:type="dcterms:W3CDTF">2018-01-28T09:19:00Z</dcterms:modified>
</cp:coreProperties>
</file>